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98"/>
        <w:gridCol w:w="182"/>
        <w:gridCol w:w="1276"/>
        <w:gridCol w:w="340"/>
        <w:gridCol w:w="6747"/>
        <w:gridCol w:w="94"/>
        <w:gridCol w:w="598"/>
        <w:gridCol w:w="123"/>
        <w:gridCol w:w="2695"/>
        <w:gridCol w:w="95"/>
      </w:tblGrid>
      <w:tr w:rsidR="008F05C7" w14:paraId="1A1ED3B2" w14:textId="77777777" w:rsidTr="00E344F7">
        <w:tc>
          <w:tcPr>
            <w:tcW w:w="1798" w:type="dxa"/>
          </w:tcPr>
          <w:p w14:paraId="7394D684" w14:textId="382AA0C9" w:rsidR="00B43080" w:rsidRPr="008F05C7" w:rsidRDefault="008F05C7">
            <w:pPr>
              <w:rPr>
                <w:b/>
                <w:bCs/>
                <w:sz w:val="20"/>
                <w:szCs w:val="20"/>
              </w:rPr>
            </w:pPr>
            <w:r w:rsidRPr="008F05C7">
              <w:rPr>
                <w:b/>
                <w:bCs/>
                <w:sz w:val="20"/>
                <w:szCs w:val="20"/>
              </w:rPr>
              <w:t>subject</w:t>
            </w:r>
          </w:p>
        </w:tc>
        <w:tc>
          <w:tcPr>
            <w:tcW w:w="1798" w:type="dxa"/>
            <w:gridSpan w:val="3"/>
          </w:tcPr>
          <w:p w14:paraId="2FF66DA8" w14:textId="5D904C0E" w:rsidR="00B43080" w:rsidRPr="008F05C7" w:rsidRDefault="008F05C7">
            <w:pPr>
              <w:rPr>
                <w:b/>
                <w:bCs/>
                <w:sz w:val="20"/>
                <w:szCs w:val="20"/>
              </w:rPr>
            </w:pPr>
            <w:r w:rsidRPr="008F05C7">
              <w:rPr>
                <w:b/>
                <w:bCs/>
                <w:sz w:val="20"/>
                <w:szCs w:val="20"/>
              </w:rPr>
              <w:t>Risk(s) identified</w:t>
            </w:r>
          </w:p>
        </w:tc>
        <w:tc>
          <w:tcPr>
            <w:tcW w:w="6841" w:type="dxa"/>
            <w:gridSpan w:val="2"/>
          </w:tcPr>
          <w:p w14:paraId="2386CDC6" w14:textId="63C7BC6E" w:rsidR="00B43080" w:rsidRPr="008F05C7" w:rsidRDefault="008F05C7">
            <w:pPr>
              <w:rPr>
                <w:b/>
                <w:bCs/>
                <w:sz w:val="20"/>
                <w:szCs w:val="20"/>
              </w:rPr>
            </w:pPr>
            <w:r w:rsidRPr="008F05C7">
              <w:rPr>
                <w:b/>
                <w:bCs/>
                <w:sz w:val="20"/>
                <w:szCs w:val="20"/>
              </w:rPr>
              <w:t>Management/control of risks</w:t>
            </w:r>
          </w:p>
          <w:p w14:paraId="1BD9887F" w14:textId="05DBB23B" w:rsidR="00B43080" w:rsidRPr="00B43080" w:rsidRDefault="00B43080">
            <w:pPr>
              <w:rPr>
                <w:sz w:val="16"/>
                <w:szCs w:val="16"/>
              </w:rPr>
            </w:pPr>
          </w:p>
        </w:tc>
        <w:tc>
          <w:tcPr>
            <w:tcW w:w="598" w:type="dxa"/>
          </w:tcPr>
          <w:p w14:paraId="0356280A" w14:textId="55AE818E" w:rsidR="00B43080" w:rsidRPr="008F05C7" w:rsidRDefault="008F05C7">
            <w:pPr>
              <w:rPr>
                <w:b/>
                <w:bCs/>
                <w:sz w:val="16"/>
                <w:szCs w:val="16"/>
              </w:rPr>
            </w:pPr>
            <w:r w:rsidRPr="008F05C7">
              <w:rPr>
                <w:b/>
                <w:bCs/>
                <w:sz w:val="16"/>
                <w:szCs w:val="16"/>
              </w:rPr>
              <w:t>High, med or low</w:t>
            </w:r>
          </w:p>
        </w:tc>
        <w:tc>
          <w:tcPr>
            <w:tcW w:w="2913" w:type="dxa"/>
            <w:gridSpan w:val="3"/>
          </w:tcPr>
          <w:p w14:paraId="1B4AA814" w14:textId="3080CBDE" w:rsidR="00B43080" w:rsidRPr="008F05C7" w:rsidRDefault="008F05C7">
            <w:pPr>
              <w:rPr>
                <w:sz w:val="20"/>
                <w:szCs w:val="20"/>
              </w:rPr>
            </w:pPr>
            <w:r w:rsidRPr="008F05C7">
              <w:rPr>
                <w:sz w:val="20"/>
                <w:szCs w:val="20"/>
              </w:rPr>
              <w:t>Review/assess/revise</w:t>
            </w:r>
          </w:p>
        </w:tc>
      </w:tr>
      <w:tr w:rsidR="002878F8" w14:paraId="3AB6F07A" w14:textId="77777777" w:rsidTr="00E344F7">
        <w:trPr>
          <w:gridAfter w:val="1"/>
          <w:wAfter w:w="95" w:type="dxa"/>
        </w:trPr>
        <w:tc>
          <w:tcPr>
            <w:tcW w:w="1798" w:type="dxa"/>
          </w:tcPr>
          <w:p w14:paraId="2BAC11A2" w14:textId="3469A4EA" w:rsidR="008F05C7" w:rsidRDefault="008F05C7" w:rsidP="008F05C7">
            <w:r w:rsidRPr="00B43080">
              <w:rPr>
                <w:sz w:val="16"/>
                <w:szCs w:val="16"/>
              </w:rPr>
              <w:t>Precept</w:t>
            </w:r>
          </w:p>
        </w:tc>
        <w:tc>
          <w:tcPr>
            <w:tcW w:w="1798" w:type="dxa"/>
            <w:gridSpan w:val="3"/>
          </w:tcPr>
          <w:p w14:paraId="1C07CFC4" w14:textId="77777777" w:rsidR="008F05C7" w:rsidRDefault="008F05C7" w:rsidP="008F05C7">
            <w:pPr>
              <w:rPr>
                <w:sz w:val="16"/>
                <w:szCs w:val="16"/>
              </w:rPr>
            </w:pPr>
            <w:r w:rsidRPr="00B43080">
              <w:rPr>
                <w:sz w:val="16"/>
                <w:szCs w:val="16"/>
              </w:rPr>
              <w:t>Inadequate Precept</w:t>
            </w:r>
          </w:p>
          <w:p w14:paraId="72BA44C7" w14:textId="77777777" w:rsidR="008F05C7" w:rsidRDefault="008F05C7" w:rsidP="008F05C7">
            <w:pPr>
              <w:rPr>
                <w:sz w:val="16"/>
                <w:szCs w:val="16"/>
              </w:rPr>
            </w:pPr>
          </w:p>
          <w:p w14:paraId="6EED776F" w14:textId="77777777" w:rsidR="008F05C7" w:rsidRDefault="008F05C7" w:rsidP="008F05C7">
            <w:pPr>
              <w:rPr>
                <w:sz w:val="16"/>
                <w:szCs w:val="16"/>
              </w:rPr>
            </w:pPr>
          </w:p>
          <w:p w14:paraId="270BC1F4" w14:textId="77777777" w:rsidR="008F05C7" w:rsidRDefault="008F05C7" w:rsidP="008F05C7">
            <w:pPr>
              <w:rPr>
                <w:sz w:val="16"/>
                <w:szCs w:val="16"/>
              </w:rPr>
            </w:pPr>
          </w:p>
          <w:p w14:paraId="091C8563" w14:textId="77777777" w:rsidR="008F05C7" w:rsidRDefault="008F05C7" w:rsidP="008F05C7">
            <w:pPr>
              <w:rPr>
                <w:sz w:val="16"/>
                <w:szCs w:val="16"/>
              </w:rPr>
            </w:pPr>
          </w:p>
          <w:p w14:paraId="2635CEFA" w14:textId="77777777" w:rsidR="008F05C7" w:rsidRDefault="008F05C7" w:rsidP="008F05C7">
            <w:pPr>
              <w:rPr>
                <w:sz w:val="16"/>
                <w:szCs w:val="16"/>
              </w:rPr>
            </w:pPr>
          </w:p>
          <w:p w14:paraId="79522682" w14:textId="77777777" w:rsidR="008F05C7" w:rsidRDefault="008F05C7" w:rsidP="008F05C7">
            <w:pPr>
              <w:rPr>
                <w:sz w:val="16"/>
                <w:szCs w:val="16"/>
              </w:rPr>
            </w:pPr>
          </w:p>
          <w:p w14:paraId="5F9C3353" w14:textId="77777777" w:rsidR="008F05C7" w:rsidRDefault="008F05C7" w:rsidP="008F05C7">
            <w:pPr>
              <w:rPr>
                <w:sz w:val="16"/>
                <w:szCs w:val="16"/>
              </w:rPr>
            </w:pPr>
          </w:p>
          <w:p w14:paraId="032D2FA6" w14:textId="0669D8CA" w:rsidR="008F05C7" w:rsidRDefault="008F05C7" w:rsidP="008F05C7">
            <w:r w:rsidRPr="00B43080">
              <w:rPr>
                <w:sz w:val="16"/>
                <w:szCs w:val="16"/>
              </w:rPr>
              <w:t>Precept not paid by Local Authority</w:t>
            </w:r>
          </w:p>
        </w:tc>
        <w:tc>
          <w:tcPr>
            <w:tcW w:w="6841" w:type="dxa"/>
            <w:gridSpan w:val="2"/>
          </w:tcPr>
          <w:p w14:paraId="425AE11D" w14:textId="77777777" w:rsidR="008F05C7" w:rsidRDefault="008F05C7" w:rsidP="008F05C7">
            <w:pPr>
              <w:rPr>
                <w:sz w:val="16"/>
                <w:szCs w:val="16"/>
              </w:rPr>
            </w:pPr>
            <w:r w:rsidRPr="00B43080">
              <w:rPr>
                <w:sz w:val="16"/>
                <w:szCs w:val="16"/>
              </w:rPr>
              <w:t xml:space="preserve">To determine the precept required, the Clerk/RFO examines the current financial year’s accounts together with the projected year- end accounts, and considers all expenditure and income required for the next financial year, then presents this to Councillors to enable Council to make an informed decision and subsequent approval of such. The public are then notified of this via a meeting Agenda and invited to attend the next full Council meeting, at which Council </w:t>
            </w:r>
            <w:proofErr w:type="gramStart"/>
            <w:r w:rsidRPr="00B43080">
              <w:rPr>
                <w:sz w:val="16"/>
                <w:szCs w:val="16"/>
              </w:rPr>
              <w:t>agree</w:t>
            </w:r>
            <w:proofErr w:type="gramEnd"/>
            <w:r w:rsidRPr="00B43080">
              <w:rPr>
                <w:sz w:val="16"/>
                <w:szCs w:val="16"/>
              </w:rPr>
              <w:t xml:space="preserve"> the Precept amount. The Clerk then submits the Precept form to </w:t>
            </w:r>
            <w:r>
              <w:rPr>
                <w:sz w:val="16"/>
                <w:szCs w:val="16"/>
              </w:rPr>
              <w:t xml:space="preserve">Wiltshire </w:t>
            </w:r>
            <w:r w:rsidRPr="00B43080">
              <w:rPr>
                <w:sz w:val="16"/>
                <w:szCs w:val="16"/>
              </w:rPr>
              <w:t xml:space="preserve">Council for processing and payment. </w:t>
            </w:r>
          </w:p>
          <w:p w14:paraId="337AF452" w14:textId="77777777" w:rsidR="008F05C7" w:rsidRDefault="008F05C7" w:rsidP="008F05C7">
            <w:pPr>
              <w:rPr>
                <w:sz w:val="16"/>
                <w:szCs w:val="16"/>
              </w:rPr>
            </w:pPr>
          </w:p>
          <w:p w14:paraId="0EFBBF04" w14:textId="77777777" w:rsidR="008F05C7" w:rsidRDefault="008F05C7" w:rsidP="008F05C7">
            <w:pPr>
              <w:rPr>
                <w:sz w:val="16"/>
                <w:szCs w:val="16"/>
              </w:rPr>
            </w:pPr>
          </w:p>
          <w:p w14:paraId="6ADBAC08" w14:textId="77777777" w:rsidR="008F05C7" w:rsidRDefault="008F05C7" w:rsidP="008F05C7">
            <w:pPr>
              <w:rPr>
                <w:sz w:val="16"/>
                <w:szCs w:val="16"/>
              </w:rPr>
            </w:pPr>
            <w:r w:rsidRPr="00B43080">
              <w:rPr>
                <w:sz w:val="16"/>
                <w:szCs w:val="16"/>
              </w:rPr>
              <w:t>The Clerk/RFO checks the bank account in April and again in September, to ensure the half yearly precept payments have been</w:t>
            </w:r>
            <w:r>
              <w:rPr>
                <w:sz w:val="16"/>
                <w:szCs w:val="16"/>
              </w:rPr>
              <w:t xml:space="preserve"> made by Wiltshire Council</w:t>
            </w:r>
          </w:p>
          <w:p w14:paraId="7789A4D4" w14:textId="77777777" w:rsidR="008F05C7" w:rsidRDefault="008F05C7" w:rsidP="008F05C7"/>
        </w:tc>
        <w:tc>
          <w:tcPr>
            <w:tcW w:w="598" w:type="dxa"/>
          </w:tcPr>
          <w:p w14:paraId="76A76310" w14:textId="77777777" w:rsidR="008F05C7" w:rsidRDefault="008F05C7" w:rsidP="008F05C7"/>
          <w:p w14:paraId="50E8EFD2" w14:textId="77777777" w:rsidR="008F05C7" w:rsidRDefault="008F05C7" w:rsidP="008F05C7"/>
          <w:p w14:paraId="76855BB1" w14:textId="13452E0C" w:rsidR="008F05C7" w:rsidRDefault="008F05C7" w:rsidP="008F05C7">
            <w:r>
              <w:t>L</w:t>
            </w:r>
          </w:p>
        </w:tc>
        <w:tc>
          <w:tcPr>
            <w:tcW w:w="2818" w:type="dxa"/>
            <w:gridSpan w:val="2"/>
          </w:tcPr>
          <w:p w14:paraId="34019755" w14:textId="77777777" w:rsidR="008F05C7" w:rsidRDefault="008F05C7" w:rsidP="008F05C7">
            <w:pPr>
              <w:rPr>
                <w:sz w:val="16"/>
                <w:szCs w:val="16"/>
              </w:rPr>
            </w:pPr>
            <w:r w:rsidRPr="00B43080">
              <w:rPr>
                <w:sz w:val="16"/>
                <w:szCs w:val="16"/>
              </w:rPr>
              <w:t>The procedures in place are adequate and are reviewed</w:t>
            </w:r>
          </w:p>
          <w:p w14:paraId="751B7DD3" w14:textId="3C176E6C" w:rsidR="008F05C7" w:rsidRDefault="008F05C7" w:rsidP="008F05C7">
            <w:r>
              <w:rPr>
                <w:sz w:val="16"/>
                <w:szCs w:val="16"/>
              </w:rPr>
              <w:t>annually</w:t>
            </w:r>
          </w:p>
        </w:tc>
      </w:tr>
      <w:tr w:rsidR="002878F8" w14:paraId="7DF7CF58" w14:textId="77777777" w:rsidTr="00E344F7">
        <w:trPr>
          <w:gridAfter w:val="1"/>
          <w:wAfter w:w="95" w:type="dxa"/>
        </w:trPr>
        <w:tc>
          <w:tcPr>
            <w:tcW w:w="1798" w:type="dxa"/>
          </w:tcPr>
          <w:p w14:paraId="173456A8" w14:textId="33448DD5" w:rsidR="008F05C7" w:rsidRPr="008F05C7" w:rsidRDefault="008F05C7" w:rsidP="008F05C7">
            <w:pPr>
              <w:rPr>
                <w:sz w:val="16"/>
                <w:szCs w:val="16"/>
              </w:rPr>
            </w:pPr>
            <w:r w:rsidRPr="008F05C7">
              <w:rPr>
                <w:sz w:val="16"/>
                <w:szCs w:val="16"/>
              </w:rPr>
              <w:t>Financial Regulations</w:t>
            </w:r>
          </w:p>
        </w:tc>
        <w:tc>
          <w:tcPr>
            <w:tcW w:w="1798" w:type="dxa"/>
            <w:gridSpan w:val="3"/>
          </w:tcPr>
          <w:p w14:paraId="4DED38CE" w14:textId="55C182DE" w:rsidR="008F05C7" w:rsidRPr="008F05C7" w:rsidRDefault="008F05C7" w:rsidP="008F05C7">
            <w:pPr>
              <w:rPr>
                <w:sz w:val="16"/>
                <w:szCs w:val="16"/>
              </w:rPr>
            </w:pPr>
            <w:r w:rsidRPr="008F05C7">
              <w:rPr>
                <w:sz w:val="16"/>
                <w:szCs w:val="16"/>
              </w:rPr>
              <w:t>Not adhering to policy and procedures as set out in the Financial Regulations</w:t>
            </w:r>
          </w:p>
        </w:tc>
        <w:tc>
          <w:tcPr>
            <w:tcW w:w="6841" w:type="dxa"/>
            <w:gridSpan w:val="2"/>
          </w:tcPr>
          <w:p w14:paraId="20A92582" w14:textId="014BF468" w:rsidR="008F05C7" w:rsidRPr="008F05C7" w:rsidRDefault="008F05C7" w:rsidP="008F05C7">
            <w:pPr>
              <w:rPr>
                <w:sz w:val="16"/>
                <w:szCs w:val="16"/>
              </w:rPr>
            </w:pPr>
            <w:r w:rsidRPr="008F05C7">
              <w:rPr>
                <w:sz w:val="16"/>
                <w:szCs w:val="16"/>
              </w:rPr>
              <w:t>The Clerk/RFO and Council follow the Financial Regulations as set out by N</w:t>
            </w:r>
            <w:r w:rsidR="00E34201">
              <w:rPr>
                <w:sz w:val="16"/>
                <w:szCs w:val="16"/>
              </w:rPr>
              <w:t>ALC</w:t>
            </w:r>
            <w:r w:rsidRPr="008F05C7">
              <w:rPr>
                <w:sz w:val="16"/>
                <w:szCs w:val="16"/>
              </w:rPr>
              <w:t>, which have been revised and adopted by the Parish Council. These are reviewed annually by the Clerk/RFO and Council and adopted at the annual parish meeting</w:t>
            </w:r>
          </w:p>
        </w:tc>
        <w:tc>
          <w:tcPr>
            <w:tcW w:w="598" w:type="dxa"/>
          </w:tcPr>
          <w:p w14:paraId="1EE249C6" w14:textId="77777777" w:rsidR="008F05C7" w:rsidRDefault="008F05C7" w:rsidP="008F05C7"/>
          <w:p w14:paraId="0F1C028E" w14:textId="77777777" w:rsidR="008F05C7" w:rsidRDefault="008F05C7" w:rsidP="008F05C7"/>
          <w:p w14:paraId="1410AA92" w14:textId="409AAA6C" w:rsidR="008F05C7" w:rsidRDefault="008F05C7" w:rsidP="008F05C7">
            <w:r>
              <w:t>L</w:t>
            </w:r>
          </w:p>
        </w:tc>
        <w:tc>
          <w:tcPr>
            <w:tcW w:w="2818" w:type="dxa"/>
            <w:gridSpan w:val="2"/>
          </w:tcPr>
          <w:p w14:paraId="5E6C5B4F" w14:textId="1B86CB30" w:rsidR="008F05C7" w:rsidRPr="008F05C7" w:rsidRDefault="008F05C7" w:rsidP="008F05C7">
            <w:pPr>
              <w:rPr>
                <w:sz w:val="16"/>
                <w:szCs w:val="16"/>
              </w:rPr>
            </w:pPr>
            <w:r w:rsidRPr="008F05C7">
              <w:rPr>
                <w:sz w:val="16"/>
                <w:szCs w:val="16"/>
              </w:rPr>
              <w:t>Current Financial Regulations are adequate and adopted by council</w:t>
            </w:r>
          </w:p>
        </w:tc>
      </w:tr>
      <w:tr w:rsidR="002878F8" w14:paraId="381214AF" w14:textId="77777777" w:rsidTr="00E344F7">
        <w:trPr>
          <w:gridAfter w:val="1"/>
          <w:wAfter w:w="95" w:type="dxa"/>
        </w:trPr>
        <w:tc>
          <w:tcPr>
            <w:tcW w:w="1798" w:type="dxa"/>
          </w:tcPr>
          <w:p w14:paraId="26DA6785" w14:textId="527DABEF" w:rsidR="008F05C7" w:rsidRPr="00E34201" w:rsidRDefault="00E34201" w:rsidP="008F05C7">
            <w:pPr>
              <w:rPr>
                <w:sz w:val="16"/>
                <w:szCs w:val="16"/>
              </w:rPr>
            </w:pPr>
            <w:r w:rsidRPr="00E34201">
              <w:rPr>
                <w:sz w:val="16"/>
                <w:szCs w:val="16"/>
              </w:rPr>
              <w:t>Standing Orders</w:t>
            </w:r>
          </w:p>
        </w:tc>
        <w:tc>
          <w:tcPr>
            <w:tcW w:w="1798" w:type="dxa"/>
            <w:gridSpan w:val="3"/>
          </w:tcPr>
          <w:p w14:paraId="23C2193B" w14:textId="4CF3517E" w:rsidR="008F05C7" w:rsidRPr="00E34201" w:rsidRDefault="00E34201" w:rsidP="008F05C7">
            <w:pPr>
              <w:rPr>
                <w:sz w:val="16"/>
                <w:szCs w:val="16"/>
              </w:rPr>
            </w:pPr>
            <w:r w:rsidRPr="00E34201">
              <w:rPr>
                <w:sz w:val="16"/>
                <w:szCs w:val="16"/>
              </w:rPr>
              <w:t>Not adhering to policy and procedures as set out in the Standing Orders</w:t>
            </w:r>
          </w:p>
        </w:tc>
        <w:tc>
          <w:tcPr>
            <w:tcW w:w="6841" w:type="dxa"/>
            <w:gridSpan w:val="2"/>
          </w:tcPr>
          <w:p w14:paraId="684EC3F3" w14:textId="7F7A086E" w:rsidR="008F05C7" w:rsidRPr="00E34201" w:rsidRDefault="00E34201" w:rsidP="008F05C7">
            <w:pPr>
              <w:rPr>
                <w:sz w:val="16"/>
                <w:szCs w:val="16"/>
              </w:rPr>
            </w:pPr>
            <w:r w:rsidRPr="00E34201">
              <w:rPr>
                <w:sz w:val="16"/>
                <w:szCs w:val="16"/>
              </w:rPr>
              <w:t>The Clerk/RFO and Council follow the Standing Orders as set out by NALC, which have been revised and adopted by the Parish Council. These are reviewed annually by the Clerk/RFO and Council and adopted at the Annual Parish Council Meeting.</w:t>
            </w:r>
          </w:p>
        </w:tc>
        <w:tc>
          <w:tcPr>
            <w:tcW w:w="598" w:type="dxa"/>
          </w:tcPr>
          <w:p w14:paraId="6B23AD58" w14:textId="77777777" w:rsidR="008F05C7" w:rsidRDefault="008F05C7" w:rsidP="008F05C7"/>
          <w:p w14:paraId="5A6808DF" w14:textId="77777777" w:rsidR="00E34201" w:rsidRDefault="00E34201" w:rsidP="008F05C7"/>
          <w:p w14:paraId="30C0211D" w14:textId="64294341" w:rsidR="00E34201" w:rsidRDefault="00E34201" w:rsidP="00E34201">
            <w:pPr>
              <w:jc w:val="both"/>
            </w:pPr>
            <w:r>
              <w:t>L</w:t>
            </w:r>
          </w:p>
        </w:tc>
        <w:tc>
          <w:tcPr>
            <w:tcW w:w="2818" w:type="dxa"/>
            <w:gridSpan w:val="2"/>
          </w:tcPr>
          <w:p w14:paraId="55C31539" w14:textId="0F044E2A" w:rsidR="008F05C7" w:rsidRPr="00E34201" w:rsidRDefault="00E34201" w:rsidP="008F05C7">
            <w:pPr>
              <w:rPr>
                <w:sz w:val="16"/>
                <w:szCs w:val="16"/>
              </w:rPr>
            </w:pPr>
            <w:r w:rsidRPr="00E34201">
              <w:rPr>
                <w:sz w:val="16"/>
                <w:szCs w:val="16"/>
              </w:rPr>
              <w:t>Current Standing Orders are adequate and adopted by Council.</w:t>
            </w:r>
          </w:p>
        </w:tc>
      </w:tr>
      <w:tr w:rsidR="002878F8" w14:paraId="5A32F21E" w14:textId="77777777" w:rsidTr="00E344F7">
        <w:trPr>
          <w:gridAfter w:val="1"/>
          <w:wAfter w:w="95" w:type="dxa"/>
        </w:trPr>
        <w:tc>
          <w:tcPr>
            <w:tcW w:w="1798" w:type="dxa"/>
          </w:tcPr>
          <w:p w14:paraId="28B04369" w14:textId="79DFB1E8" w:rsidR="008F05C7" w:rsidRPr="002878F8" w:rsidRDefault="00E34201" w:rsidP="008F05C7">
            <w:pPr>
              <w:rPr>
                <w:sz w:val="16"/>
                <w:szCs w:val="16"/>
              </w:rPr>
            </w:pPr>
            <w:r w:rsidRPr="002878F8">
              <w:rPr>
                <w:sz w:val="16"/>
                <w:szCs w:val="16"/>
              </w:rPr>
              <w:t>Bank Records &amp; Banking</w:t>
            </w:r>
          </w:p>
        </w:tc>
        <w:tc>
          <w:tcPr>
            <w:tcW w:w="1798" w:type="dxa"/>
            <w:gridSpan w:val="3"/>
          </w:tcPr>
          <w:p w14:paraId="0D16D1B7" w14:textId="7F84A89E" w:rsidR="008F05C7" w:rsidRPr="002878F8" w:rsidRDefault="00E34201" w:rsidP="008F05C7">
            <w:pPr>
              <w:rPr>
                <w:sz w:val="16"/>
                <w:szCs w:val="16"/>
              </w:rPr>
            </w:pPr>
            <w:r w:rsidRPr="002878F8">
              <w:rPr>
                <w:sz w:val="16"/>
                <w:szCs w:val="16"/>
              </w:rPr>
              <w:t>Banking / Financial Errors</w:t>
            </w:r>
            <w:r w:rsidR="002878F8" w:rsidRPr="002878F8">
              <w:rPr>
                <w:sz w:val="16"/>
                <w:szCs w:val="16"/>
              </w:rPr>
              <w:t>/theft</w:t>
            </w:r>
          </w:p>
        </w:tc>
        <w:tc>
          <w:tcPr>
            <w:tcW w:w="6841" w:type="dxa"/>
            <w:gridSpan w:val="2"/>
          </w:tcPr>
          <w:p w14:paraId="3F78004B" w14:textId="6CC03A4D" w:rsidR="008F05C7" w:rsidRPr="002878F8" w:rsidRDefault="00E34201" w:rsidP="008F05C7">
            <w:pPr>
              <w:rPr>
                <w:sz w:val="16"/>
                <w:szCs w:val="16"/>
              </w:rPr>
            </w:pPr>
            <w:r w:rsidRPr="002878F8">
              <w:rPr>
                <w:sz w:val="16"/>
                <w:szCs w:val="16"/>
              </w:rPr>
              <w:t xml:space="preserve">All items of income and expenditure are cross-referenced against the bank statements and a monthly reconciliation report created for authorisation. Both records are examined and authorised monthly by the Internal </w:t>
            </w:r>
            <w:proofErr w:type="gramStart"/>
            <w:r w:rsidRPr="002878F8">
              <w:rPr>
                <w:sz w:val="16"/>
                <w:szCs w:val="16"/>
              </w:rPr>
              <w:t>Controller .</w:t>
            </w:r>
            <w:proofErr w:type="gramEnd"/>
            <w:r w:rsidRPr="002878F8">
              <w:rPr>
                <w:sz w:val="16"/>
                <w:szCs w:val="16"/>
              </w:rPr>
              <w:t xml:space="preserve"> All expenditure and income are advertised via monthly meeting Agendas before being approved by Council at Parish Council Meetings and </w:t>
            </w:r>
            <w:proofErr w:type="spellStart"/>
            <w:r w:rsidRPr="002878F8">
              <w:rPr>
                <w:sz w:val="16"/>
                <w:szCs w:val="16"/>
              </w:rPr>
              <w:t>minuted</w:t>
            </w:r>
            <w:proofErr w:type="spellEnd"/>
            <w:r w:rsidRPr="002878F8">
              <w:rPr>
                <w:sz w:val="16"/>
                <w:szCs w:val="16"/>
              </w:rPr>
              <w:t xml:space="preserve"> as such. All on-line transactions are to be authorised by 2 Councillors.</w:t>
            </w:r>
          </w:p>
        </w:tc>
        <w:tc>
          <w:tcPr>
            <w:tcW w:w="598" w:type="dxa"/>
          </w:tcPr>
          <w:p w14:paraId="3DCF331F" w14:textId="77777777" w:rsidR="008F05C7" w:rsidRDefault="008F05C7" w:rsidP="008F05C7"/>
          <w:p w14:paraId="16038BF9" w14:textId="77777777" w:rsidR="002878F8" w:rsidRDefault="002878F8" w:rsidP="008F05C7"/>
          <w:p w14:paraId="79B01A87" w14:textId="211D9D16" w:rsidR="002878F8" w:rsidRDefault="002878F8" w:rsidP="008F05C7">
            <w:r>
              <w:t>L</w:t>
            </w:r>
          </w:p>
        </w:tc>
        <w:tc>
          <w:tcPr>
            <w:tcW w:w="2818" w:type="dxa"/>
            <w:gridSpan w:val="2"/>
          </w:tcPr>
          <w:p w14:paraId="73F6B2B6" w14:textId="24F87868" w:rsidR="008F05C7" w:rsidRPr="002878F8" w:rsidRDefault="002878F8" w:rsidP="008F05C7">
            <w:pPr>
              <w:rPr>
                <w:sz w:val="16"/>
                <w:szCs w:val="16"/>
              </w:rPr>
            </w:pPr>
            <w:r w:rsidRPr="002878F8">
              <w:rPr>
                <w:sz w:val="16"/>
                <w:szCs w:val="16"/>
              </w:rPr>
              <w:t>Current procedure adequate.</w:t>
            </w:r>
          </w:p>
        </w:tc>
      </w:tr>
      <w:tr w:rsidR="002878F8" w14:paraId="6B534375" w14:textId="77777777" w:rsidTr="00E344F7">
        <w:trPr>
          <w:gridAfter w:val="1"/>
          <w:wAfter w:w="95" w:type="dxa"/>
          <w:trHeight w:val="1944"/>
        </w:trPr>
        <w:tc>
          <w:tcPr>
            <w:tcW w:w="1798" w:type="dxa"/>
          </w:tcPr>
          <w:p w14:paraId="6F7F486E" w14:textId="7119E213" w:rsidR="008F05C7" w:rsidRPr="002878F8" w:rsidRDefault="002878F8" w:rsidP="008F05C7">
            <w:pPr>
              <w:rPr>
                <w:sz w:val="16"/>
                <w:szCs w:val="16"/>
              </w:rPr>
            </w:pPr>
            <w:r w:rsidRPr="002878F8">
              <w:rPr>
                <w:sz w:val="16"/>
                <w:szCs w:val="16"/>
              </w:rPr>
              <w:t>Electronic Payments (BACS)</w:t>
            </w:r>
          </w:p>
        </w:tc>
        <w:tc>
          <w:tcPr>
            <w:tcW w:w="1798" w:type="dxa"/>
            <w:gridSpan w:val="3"/>
          </w:tcPr>
          <w:p w14:paraId="4EB126EC" w14:textId="78324664" w:rsidR="002878F8" w:rsidRDefault="002878F8" w:rsidP="008F05C7">
            <w:pPr>
              <w:rPr>
                <w:sz w:val="16"/>
                <w:szCs w:val="16"/>
              </w:rPr>
            </w:pPr>
            <w:r w:rsidRPr="002878F8">
              <w:rPr>
                <w:sz w:val="16"/>
                <w:szCs w:val="16"/>
              </w:rPr>
              <w:t>Payments made without Council approva</w:t>
            </w:r>
            <w:r>
              <w:rPr>
                <w:sz w:val="16"/>
                <w:szCs w:val="16"/>
              </w:rPr>
              <w:t>l</w:t>
            </w:r>
          </w:p>
          <w:p w14:paraId="529B77FF" w14:textId="77777777" w:rsidR="002878F8" w:rsidRPr="002878F8" w:rsidRDefault="002878F8" w:rsidP="008F05C7">
            <w:pPr>
              <w:rPr>
                <w:sz w:val="16"/>
                <w:szCs w:val="16"/>
              </w:rPr>
            </w:pPr>
          </w:p>
          <w:p w14:paraId="55735A5E" w14:textId="77777777" w:rsidR="002878F8" w:rsidRDefault="002878F8" w:rsidP="008F05C7">
            <w:pPr>
              <w:rPr>
                <w:sz w:val="16"/>
                <w:szCs w:val="16"/>
              </w:rPr>
            </w:pPr>
          </w:p>
          <w:p w14:paraId="010A9482" w14:textId="46EB8C54" w:rsidR="002878F8" w:rsidRDefault="002878F8" w:rsidP="008F05C7">
            <w:r w:rsidRPr="002878F8">
              <w:rPr>
                <w:sz w:val="16"/>
                <w:szCs w:val="16"/>
              </w:rPr>
              <w:t>Incorrect electronic payment or amount made / No monitor on</w:t>
            </w:r>
            <w:r w:rsidRPr="002878F8">
              <w:t xml:space="preserve"> </w:t>
            </w:r>
            <w:r w:rsidRPr="002878F8">
              <w:rPr>
                <w:sz w:val="16"/>
                <w:szCs w:val="16"/>
              </w:rPr>
              <w:t>actual electronic entry</w:t>
            </w:r>
          </w:p>
        </w:tc>
        <w:tc>
          <w:tcPr>
            <w:tcW w:w="6841" w:type="dxa"/>
            <w:gridSpan w:val="2"/>
          </w:tcPr>
          <w:p w14:paraId="4EFB0633" w14:textId="77777777" w:rsidR="002878F8" w:rsidRPr="002878F8" w:rsidRDefault="002878F8" w:rsidP="008F05C7">
            <w:pPr>
              <w:rPr>
                <w:sz w:val="16"/>
                <w:szCs w:val="16"/>
              </w:rPr>
            </w:pPr>
            <w:r w:rsidRPr="002878F8">
              <w:rPr>
                <w:sz w:val="16"/>
                <w:szCs w:val="16"/>
              </w:rPr>
              <w:t>All BACS payments are approved by Council prior to the payment being made. If a payment needs to be made outside of the meeting, then approval is to be sought from the Chairman, with the decision and payment ratified at the next available council meeting via the monthly Ratification Statement.</w:t>
            </w:r>
          </w:p>
          <w:p w14:paraId="21078967" w14:textId="77777777" w:rsidR="002878F8" w:rsidRPr="002878F8" w:rsidRDefault="002878F8" w:rsidP="008F05C7">
            <w:pPr>
              <w:rPr>
                <w:sz w:val="16"/>
                <w:szCs w:val="16"/>
              </w:rPr>
            </w:pPr>
          </w:p>
          <w:p w14:paraId="0DEFEC1D" w14:textId="14578565" w:rsidR="008F05C7" w:rsidRDefault="002878F8" w:rsidP="008F05C7">
            <w:r w:rsidRPr="002878F8">
              <w:rPr>
                <w:sz w:val="16"/>
                <w:szCs w:val="16"/>
              </w:rPr>
              <w:t xml:space="preserve"> Council uses Unity Bank’s</w:t>
            </w:r>
            <w:r w:rsidR="00A27F41">
              <w:rPr>
                <w:sz w:val="16"/>
                <w:szCs w:val="16"/>
              </w:rPr>
              <w:t xml:space="preserve"> </w:t>
            </w:r>
            <w:r w:rsidRPr="002878F8">
              <w:rPr>
                <w:sz w:val="16"/>
                <w:szCs w:val="16"/>
              </w:rPr>
              <w:t>online “Approver” facility, which automatically requires that payments made from the account must be authorised by a second approver before being released to the payee.</w:t>
            </w:r>
            <w:r w:rsidRPr="002878F8">
              <w:t xml:space="preserve"> </w:t>
            </w:r>
            <w:r w:rsidRPr="002878F8">
              <w:rPr>
                <w:sz w:val="16"/>
                <w:szCs w:val="16"/>
              </w:rPr>
              <w:t>The inputter and the approver both check the electronic entry to ensure that it matches the approval list from the meeting</w:t>
            </w:r>
          </w:p>
        </w:tc>
        <w:tc>
          <w:tcPr>
            <w:tcW w:w="598" w:type="dxa"/>
          </w:tcPr>
          <w:p w14:paraId="604C2F2A" w14:textId="77777777" w:rsidR="008F05C7" w:rsidRDefault="008F05C7" w:rsidP="008F05C7"/>
          <w:p w14:paraId="0D35282A" w14:textId="77777777" w:rsidR="002878F8" w:rsidRDefault="002878F8" w:rsidP="008F05C7">
            <w:r>
              <w:t>L</w:t>
            </w:r>
          </w:p>
          <w:p w14:paraId="379A70E2" w14:textId="77777777" w:rsidR="002878F8" w:rsidRDefault="002878F8" w:rsidP="008F05C7"/>
          <w:p w14:paraId="27D0EE78" w14:textId="77777777" w:rsidR="002878F8" w:rsidRDefault="002878F8" w:rsidP="008F05C7"/>
          <w:p w14:paraId="4841C072" w14:textId="155933E9" w:rsidR="002878F8" w:rsidRDefault="002878F8" w:rsidP="008F05C7">
            <w:r>
              <w:t>M</w:t>
            </w:r>
          </w:p>
        </w:tc>
        <w:tc>
          <w:tcPr>
            <w:tcW w:w="2818" w:type="dxa"/>
            <w:gridSpan w:val="2"/>
          </w:tcPr>
          <w:p w14:paraId="0CA9B160" w14:textId="77777777" w:rsidR="002878F8" w:rsidRDefault="002878F8" w:rsidP="008F05C7">
            <w:pPr>
              <w:rPr>
                <w:sz w:val="16"/>
                <w:szCs w:val="16"/>
              </w:rPr>
            </w:pPr>
          </w:p>
          <w:p w14:paraId="1D80A554" w14:textId="5A24A9C8" w:rsidR="008F05C7" w:rsidRPr="002878F8" w:rsidRDefault="002878F8" w:rsidP="008F05C7">
            <w:pPr>
              <w:rPr>
                <w:sz w:val="16"/>
                <w:szCs w:val="16"/>
              </w:rPr>
            </w:pPr>
            <w:r w:rsidRPr="002878F8">
              <w:rPr>
                <w:sz w:val="16"/>
                <w:szCs w:val="16"/>
              </w:rPr>
              <w:t>Reviewed annually.</w:t>
            </w:r>
          </w:p>
        </w:tc>
      </w:tr>
      <w:tr w:rsidR="002878F8" w14:paraId="32F3E3D1" w14:textId="77777777" w:rsidTr="00E344F7">
        <w:trPr>
          <w:gridAfter w:val="1"/>
          <w:wAfter w:w="95" w:type="dxa"/>
        </w:trPr>
        <w:tc>
          <w:tcPr>
            <w:tcW w:w="1798" w:type="dxa"/>
          </w:tcPr>
          <w:p w14:paraId="744FC554" w14:textId="7C303C4B" w:rsidR="008F05C7" w:rsidRPr="002878F8" w:rsidRDefault="002878F8" w:rsidP="008F05C7">
            <w:pPr>
              <w:rPr>
                <w:sz w:val="16"/>
                <w:szCs w:val="16"/>
              </w:rPr>
            </w:pPr>
            <w:r w:rsidRPr="002878F8">
              <w:rPr>
                <w:sz w:val="16"/>
                <w:szCs w:val="16"/>
              </w:rPr>
              <w:t>Financial/Account Records</w:t>
            </w:r>
          </w:p>
        </w:tc>
        <w:tc>
          <w:tcPr>
            <w:tcW w:w="1798" w:type="dxa"/>
            <w:gridSpan w:val="3"/>
          </w:tcPr>
          <w:p w14:paraId="33522206" w14:textId="53D4BF9A" w:rsidR="008F05C7" w:rsidRPr="002878F8" w:rsidRDefault="002878F8" w:rsidP="008F05C7">
            <w:pPr>
              <w:rPr>
                <w:sz w:val="16"/>
                <w:szCs w:val="16"/>
              </w:rPr>
            </w:pPr>
            <w:r w:rsidRPr="002878F8">
              <w:rPr>
                <w:sz w:val="16"/>
                <w:szCs w:val="16"/>
              </w:rPr>
              <w:t>Inadequate Records</w:t>
            </w:r>
          </w:p>
        </w:tc>
        <w:tc>
          <w:tcPr>
            <w:tcW w:w="6841" w:type="dxa"/>
            <w:gridSpan w:val="2"/>
          </w:tcPr>
          <w:p w14:paraId="70F0196B" w14:textId="5324BD79" w:rsidR="008F05C7" w:rsidRDefault="002878F8" w:rsidP="008F05C7">
            <w:r w:rsidRPr="002878F8">
              <w:rPr>
                <w:sz w:val="16"/>
                <w:szCs w:val="16"/>
              </w:rPr>
              <w:t>The Clerk/RFO maintains a cashbook listing all income and expenditure. The Clerk/RFO compiles all paperwork relating to</w:t>
            </w:r>
            <w:r w:rsidRPr="002878F8">
              <w:t xml:space="preserve"> </w:t>
            </w:r>
            <w:r w:rsidRPr="002878F8">
              <w:rPr>
                <w:sz w:val="16"/>
                <w:szCs w:val="16"/>
              </w:rPr>
              <w:t>monthly income and expenditure in hard copy. Electronic files are saved to the laptop and are automatically</w:t>
            </w:r>
            <w:r w:rsidRPr="002878F8">
              <w:t xml:space="preserve"> </w:t>
            </w:r>
            <w:proofErr w:type="gramStart"/>
            <w:r w:rsidRPr="002878F8">
              <w:rPr>
                <w:sz w:val="16"/>
                <w:szCs w:val="16"/>
              </w:rPr>
              <w:t>backed-up</w:t>
            </w:r>
            <w:proofErr w:type="gramEnd"/>
            <w:r w:rsidRPr="002878F8">
              <w:rPr>
                <w:sz w:val="16"/>
                <w:szCs w:val="16"/>
              </w:rPr>
              <w:t xml:space="preserve"> to the cloud. All files</w:t>
            </w:r>
            <w:r w:rsidRPr="002878F8">
              <w:t xml:space="preserve"> </w:t>
            </w:r>
            <w:r w:rsidRPr="002878F8">
              <w:rPr>
                <w:sz w:val="16"/>
                <w:szCs w:val="16"/>
              </w:rPr>
              <w:t xml:space="preserve">are reviewed by </w:t>
            </w:r>
            <w:r w:rsidR="007168BC">
              <w:rPr>
                <w:sz w:val="16"/>
                <w:szCs w:val="16"/>
              </w:rPr>
              <w:t>Emily Cameron monthly</w:t>
            </w:r>
            <w:r w:rsidRPr="002878F8">
              <w:rPr>
                <w:sz w:val="16"/>
                <w:szCs w:val="16"/>
              </w:rPr>
              <w:t xml:space="preserve"> and Internal Controller annually before being submitted for external audit.</w:t>
            </w:r>
          </w:p>
        </w:tc>
        <w:tc>
          <w:tcPr>
            <w:tcW w:w="598" w:type="dxa"/>
          </w:tcPr>
          <w:p w14:paraId="59DF7C70" w14:textId="77777777" w:rsidR="008F05C7" w:rsidRDefault="008F05C7" w:rsidP="008F05C7"/>
          <w:p w14:paraId="460C0486" w14:textId="6DB5B8F0" w:rsidR="00E344F7" w:rsidRDefault="00E344F7" w:rsidP="00E344F7">
            <w:pPr>
              <w:jc w:val="both"/>
            </w:pPr>
            <w:r>
              <w:t>L</w:t>
            </w:r>
          </w:p>
        </w:tc>
        <w:tc>
          <w:tcPr>
            <w:tcW w:w="2818" w:type="dxa"/>
            <w:gridSpan w:val="2"/>
          </w:tcPr>
          <w:p w14:paraId="56165CD3" w14:textId="5959B790" w:rsidR="008F05C7" w:rsidRPr="002878F8" w:rsidRDefault="002878F8" w:rsidP="008F05C7">
            <w:pPr>
              <w:rPr>
                <w:sz w:val="16"/>
                <w:szCs w:val="16"/>
              </w:rPr>
            </w:pPr>
            <w:r w:rsidRPr="002878F8">
              <w:rPr>
                <w:sz w:val="16"/>
                <w:szCs w:val="16"/>
              </w:rPr>
              <w:t>Reviewed annually.</w:t>
            </w:r>
          </w:p>
        </w:tc>
      </w:tr>
      <w:tr w:rsidR="00E344F7" w14:paraId="3CB1697C" w14:textId="77777777" w:rsidTr="00E344F7">
        <w:tc>
          <w:tcPr>
            <w:tcW w:w="1980" w:type="dxa"/>
            <w:gridSpan w:val="2"/>
          </w:tcPr>
          <w:p w14:paraId="1EB34079" w14:textId="4FDE7D2F" w:rsidR="00E344F7" w:rsidRPr="00E344F7" w:rsidRDefault="00E344F7">
            <w:pPr>
              <w:rPr>
                <w:sz w:val="16"/>
                <w:szCs w:val="16"/>
              </w:rPr>
            </w:pPr>
            <w:r w:rsidRPr="00E344F7">
              <w:rPr>
                <w:sz w:val="16"/>
                <w:szCs w:val="16"/>
              </w:rPr>
              <w:lastRenderedPageBreak/>
              <w:t>Grants Awarded to Council</w:t>
            </w:r>
          </w:p>
        </w:tc>
        <w:tc>
          <w:tcPr>
            <w:tcW w:w="1276" w:type="dxa"/>
          </w:tcPr>
          <w:p w14:paraId="5DBD2611" w14:textId="78131763" w:rsidR="00E344F7" w:rsidRPr="00E344F7" w:rsidRDefault="00E344F7">
            <w:pPr>
              <w:rPr>
                <w:sz w:val="16"/>
                <w:szCs w:val="16"/>
              </w:rPr>
            </w:pPr>
            <w:r w:rsidRPr="00E344F7">
              <w:rPr>
                <w:sz w:val="16"/>
                <w:szCs w:val="16"/>
              </w:rPr>
              <w:t>Not receiving grant funding when successfully applied for</w:t>
            </w:r>
          </w:p>
        </w:tc>
        <w:tc>
          <w:tcPr>
            <w:tcW w:w="7087" w:type="dxa"/>
            <w:gridSpan w:val="2"/>
          </w:tcPr>
          <w:p w14:paraId="3C6A4F4A" w14:textId="69A6EF57" w:rsidR="00E344F7" w:rsidRPr="00E344F7" w:rsidRDefault="00E344F7">
            <w:pPr>
              <w:rPr>
                <w:sz w:val="16"/>
                <w:szCs w:val="16"/>
              </w:rPr>
            </w:pPr>
            <w:r w:rsidRPr="00E344F7">
              <w:rPr>
                <w:sz w:val="16"/>
                <w:szCs w:val="16"/>
              </w:rPr>
              <w:t>The Clerk/RFO is to ensure that all grant payments are made to the Council according to the terms of the grant and at the correct time, following up with the individual local authority and/or organisation if they are not.</w:t>
            </w:r>
          </w:p>
        </w:tc>
        <w:tc>
          <w:tcPr>
            <w:tcW w:w="815" w:type="dxa"/>
            <w:gridSpan w:val="3"/>
          </w:tcPr>
          <w:p w14:paraId="434ADE44" w14:textId="77777777" w:rsidR="00E344F7" w:rsidRDefault="00E344F7">
            <w:pPr>
              <w:rPr>
                <w:sz w:val="16"/>
                <w:szCs w:val="16"/>
              </w:rPr>
            </w:pPr>
          </w:p>
          <w:p w14:paraId="5570A00D" w14:textId="5280F302" w:rsidR="00E344F7" w:rsidRPr="00E344F7" w:rsidRDefault="00E344F7">
            <w:pPr>
              <w:rPr>
                <w:sz w:val="16"/>
                <w:szCs w:val="16"/>
              </w:rPr>
            </w:pPr>
            <w:r>
              <w:rPr>
                <w:sz w:val="16"/>
                <w:szCs w:val="16"/>
              </w:rPr>
              <w:t xml:space="preserve">                      L</w:t>
            </w:r>
          </w:p>
        </w:tc>
        <w:tc>
          <w:tcPr>
            <w:tcW w:w="2790" w:type="dxa"/>
            <w:gridSpan w:val="2"/>
          </w:tcPr>
          <w:p w14:paraId="5CB8E837" w14:textId="508E7D41" w:rsidR="00E344F7" w:rsidRPr="00E344F7" w:rsidRDefault="00E344F7">
            <w:pPr>
              <w:rPr>
                <w:sz w:val="16"/>
                <w:szCs w:val="16"/>
              </w:rPr>
            </w:pPr>
            <w:r w:rsidRPr="00E344F7">
              <w:rPr>
                <w:sz w:val="16"/>
                <w:szCs w:val="16"/>
              </w:rPr>
              <w:t>All reviewed annually.</w:t>
            </w:r>
          </w:p>
        </w:tc>
      </w:tr>
      <w:tr w:rsidR="00E344F7" w14:paraId="63277828" w14:textId="77777777" w:rsidTr="00E344F7">
        <w:tc>
          <w:tcPr>
            <w:tcW w:w="1980" w:type="dxa"/>
            <w:gridSpan w:val="2"/>
          </w:tcPr>
          <w:p w14:paraId="7D289C46" w14:textId="5D6BD905" w:rsidR="00E344F7" w:rsidRPr="00E344F7" w:rsidRDefault="00E344F7">
            <w:pPr>
              <w:rPr>
                <w:sz w:val="16"/>
                <w:szCs w:val="16"/>
              </w:rPr>
            </w:pPr>
            <w:r w:rsidRPr="00E344F7">
              <w:rPr>
                <w:sz w:val="16"/>
                <w:szCs w:val="16"/>
              </w:rPr>
              <w:t>Grants Awarded by Council</w:t>
            </w:r>
          </w:p>
        </w:tc>
        <w:tc>
          <w:tcPr>
            <w:tcW w:w="1276" w:type="dxa"/>
          </w:tcPr>
          <w:p w14:paraId="1A002EA8" w14:textId="5C8AE752" w:rsidR="00E344F7" w:rsidRPr="00E344F7" w:rsidRDefault="00E344F7">
            <w:pPr>
              <w:rPr>
                <w:sz w:val="16"/>
                <w:szCs w:val="16"/>
              </w:rPr>
            </w:pPr>
            <w:r w:rsidRPr="00E344F7">
              <w:rPr>
                <w:sz w:val="16"/>
                <w:szCs w:val="16"/>
              </w:rPr>
              <w:t>Not following the grant claims procedure Grant Payments</w:t>
            </w:r>
          </w:p>
        </w:tc>
        <w:tc>
          <w:tcPr>
            <w:tcW w:w="7087" w:type="dxa"/>
            <w:gridSpan w:val="2"/>
          </w:tcPr>
          <w:p w14:paraId="408B4033" w14:textId="77777777" w:rsidR="00E344F7" w:rsidRDefault="00E344F7">
            <w:pPr>
              <w:rPr>
                <w:sz w:val="16"/>
                <w:szCs w:val="16"/>
              </w:rPr>
            </w:pPr>
            <w:r w:rsidRPr="00E344F7">
              <w:rPr>
                <w:sz w:val="16"/>
                <w:szCs w:val="16"/>
              </w:rPr>
              <w:t>The Clerk/RFO ensures the Grants Policy is adhered to and that all qualifying organisations are notified of the claim process annually. The Clerk/RFO also ensures there is a power to pay such grants before presenting the grant application to Council for approval.</w:t>
            </w:r>
          </w:p>
          <w:p w14:paraId="140A9503" w14:textId="57D925C8" w:rsidR="00E344F7" w:rsidRPr="00E344F7" w:rsidRDefault="00E344F7">
            <w:pPr>
              <w:rPr>
                <w:sz w:val="16"/>
                <w:szCs w:val="16"/>
              </w:rPr>
            </w:pPr>
            <w:r w:rsidRPr="00E344F7">
              <w:rPr>
                <w:sz w:val="16"/>
                <w:szCs w:val="16"/>
              </w:rPr>
              <w:t xml:space="preserve"> The Clerk/RFO ensures that all annual grants are budgeted </w:t>
            </w:r>
            <w:proofErr w:type="gramStart"/>
            <w:r w:rsidRPr="00E344F7">
              <w:rPr>
                <w:sz w:val="16"/>
                <w:szCs w:val="16"/>
              </w:rPr>
              <w:t>for</w:t>
            </w:r>
            <w:proofErr w:type="gramEnd"/>
            <w:r w:rsidRPr="00E344F7">
              <w:rPr>
                <w:sz w:val="16"/>
                <w:szCs w:val="16"/>
              </w:rPr>
              <w:t xml:space="preserve"> and a schedule of such payments kept for audit purposes and future budgeting. Payment is made in accordance with the Grants policy.</w:t>
            </w:r>
          </w:p>
        </w:tc>
        <w:tc>
          <w:tcPr>
            <w:tcW w:w="815" w:type="dxa"/>
            <w:gridSpan w:val="3"/>
          </w:tcPr>
          <w:p w14:paraId="3842594D" w14:textId="77777777" w:rsidR="00E344F7" w:rsidRDefault="00E344F7"/>
          <w:p w14:paraId="1ECC2927" w14:textId="77777777" w:rsidR="00E344F7" w:rsidRDefault="00E344F7"/>
          <w:p w14:paraId="75034D7B" w14:textId="19538507" w:rsidR="00E344F7" w:rsidRDefault="00E344F7" w:rsidP="00E344F7">
            <w:pPr>
              <w:jc w:val="both"/>
            </w:pPr>
            <w:r>
              <w:t>L</w:t>
            </w:r>
          </w:p>
        </w:tc>
        <w:tc>
          <w:tcPr>
            <w:tcW w:w="2790" w:type="dxa"/>
            <w:gridSpan w:val="2"/>
          </w:tcPr>
          <w:p w14:paraId="1AC06D22" w14:textId="4840617D" w:rsidR="00E344F7" w:rsidRPr="00E344F7" w:rsidRDefault="00E344F7">
            <w:pPr>
              <w:rPr>
                <w:sz w:val="16"/>
                <w:szCs w:val="16"/>
              </w:rPr>
            </w:pPr>
            <w:r w:rsidRPr="00E344F7">
              <w:rPr>
                <w:sz w:val="16"/>
                <w:szCs w:val="16"/>
              </w:rPr>
              <w:t>All reviewed annually.</w:t>
            </w:r>
          </w:p>
        </w:tc>
      </w:tr>
      <w:tr w:rsidR="00E344F7" w14:paraId="3CF21914" w14:textId="77777777" w:rsidTr="00E344F7">
        <w:tc>
          <w:tcPr>
            <w:tcW w:w="1980" w:type="dxa"/>
            <w:gridSpan w:val="2"/>
          </w:tcPr>
          <w:p w14:paraId="7C398951" w14:textId="00D7BF32" w:rsidR="00E344F7" w:rsidRPr="005B6A42" w:rsidRDefault="005B6A42">
            <w:pPr>
              <w:rPr>
                <w:sz w:val="16"/>
                <w:szCs w:val="16"/>
              </w:rPr>
            </w:pPr>
            <w:r w:rsidRPr="005B6A42">
              <w:rPr>
                <w:sz w:val="16"/>
                <w:szCs w:val="16"/>
              </w:rPr>
              <w:t>Cash</w:t>
            </w:r>
          </w:p>
        </w:tc>
        <w:tc>
          <w:tcPr>
            <w:tcW w:w="1276" w:type="dxa"/>
          </w:tcPr>
          <w:p w14:paraId="4655F31E" w14:textId="741E4022" w:rsidR="00E344F7" w:rsidRPr="005B6A42" w:rsidRDefault="005B6A42">
            <w:pPr>
              <w:rPr>
                <w:sz w:val="16"/>
                <w:szCs w:val="16"/>
              </w:rPr>
            </w:pPr>
            <w:r w:rsidRPr="005B6A42">
              <w:rPr>
                <w:sz w:val="16"/>
                <w:szCs w:val="16"/>
              </w:rPr>
              <w:t>Loss through theft and dishonesty</w:t>
            </w:r>
          </w:p>
        </w:tc>
        <w:tc>
          <w:tcPr>
            <w:tcW w:w="7087" w:type="dxa"/>
            <w:gridSpan w:val="2"/>
          </w:tcPr>
          <w:p w14:paraId="6A5CA821" w14:textId="57A31C64" w:rsidR="00E344F7" w:rsidRPr="005B6A42" w:rsidRDefault="005B6A42">
            <w:pPr>
              <w:rPr>
                <w:sz w:val="16"/>
                <w:szCs w:val="16"/>
              </w:rPr>
            </w:pPr>
            <w:r w:rsidRPr="005B6A42">
              <w:rPr>
                <w:sz w:val="16"/>
                <w:szCs w:val="16"/>
              </w:rPr>
              <w:t>No petty cash is held by the Clerk/RFO or Council members. Any sundry items are to be purchased using the Council Debit Card as per procedure outlined in the Financial Regulations, or by the Clerk/RFO personally and claimed back via expenses against receipts held.</w:t>
            </w:r>
          </w:p>
        </w:tc>
        <w:tc>
          <w:tcPr>
            <w:tcW w:w="815" w:type="dxa"/>
            <w:gridSpan w:val="3"/>
          </w:tcPr>
          <w:p w14:paraId="4C36CB51" w14:textId="77777777" w:rsidR="00E344F7" w:rsidRDefault="00E344F7"/>
          <w:p w14:paraId="7FAAD8D8" w14:textId="4A1B8BC6" w:rsidR="005B6A42" w:rsidRDefault="005B6A42">
            <w:r>
              <w:t>L</w:t>
            </w:r>
          </w:p>
        </w:tc>
        <w:tc>
          <w:tcPr>
            <w:tcW w:w="2790" w:type="dxa"/>
            <w:gridSpan w:val="2"/>
          </w:tcPr>
          <w:p w14:paraId="28999403" w14:textId="77777777" w:rsidR="005B6A42" w:rsidRDefault="005B6A42">
            <w:pPr>
              <w:rPr>
                <w:sz w:val="16"/>
                <w:szCs w:val="16"/>
              </w:rPr>
            </w:pPr>
            <w:r w:rsidRPr="005B6A42">
              <w:rPr>
                <w:sz w:val="16"/>
                <w:szCs w:val="16"/>
              </w:rPr>
              <w:t xml:space="preserve">N/A </w:t>
            </w:r>
          </w:p>
          <w:p w14:paraId="584DD505" w14:textId="567383F1" w:rsidR="00E344F7" w:rsidRPr="005B6A42" w:rsidRDefault="005B6A42">
            <w:pPr>
              <w:rPr>
                <w:sz w:val="16"/>
                <w:szCs w:val="16"/>
              </w:rPr>
            </w:pPr>
            <w:r w:rsidRPr="005B6A42">
              <w:rPr>
                <w:sz w:val="16"/>
                <w:szCs w:val="16"/>
              </w:rPr>
              <w:t>Current procedure adequate. Reviewed annually.</w:t>
            </w:r>
          </w:p>
        </w:tc>
      </w:tr>
      <w:tr w:rsidR="00E344F7" w14:paraId="074DC15D" w14:textId="77777777" w:rsidTr="00E344F7">
        <w:tc>
          <w:tcPr>
            <w:tcW w:w="1980" w:type="dxa"/>
            <w:gridSpan w:val="2"/>
          </w:tcPr>
          <w:p w14:paraId="2EB8DC33" w14:textId="756895F5" w:rsidR="00E344F7" w:rsidRPr="005B6A42" w:rsidRDefault="005B6A42">
            <w:pPr>
              <w:rPr>
                <w:sz w:val="16"/>
                <w:szCs w:val="16"/>
              </w:rPr>
            </w:pPr>
            <w:r w:rsidRPr="005B6A42">
              <w:rPr>
                <w:sz w:val="16"/>
                <w:szCs w:val="16"/>
              </w:rPr>
              <w:t>Best Value</w:t>
            </w:r>
          </w:p>
        </w:tc>
        <w:tc>
          <w:tcPr>
            <w:tcW w:w="1276" w:type="dxa"/>
          </w:tcPr>
          <w:p w14:paraId="04E45265" w14:textId="32B1952F" w:rsidR="00E344F7" w:rsidRPr="005B6A42" w:rsidRDefault="005B6A42">
            <w:pPr>
              <w:rPr>
                <w:sz w:val="16"/>
                <w:szCs w:val="16"/>
              </w:rPr>
            </w:pPr>
            <w:r w:rsidRPr="005B6A42">
              <w:rPr>
                <w:sz w:val="16"/>
                <w:szCs w:val="16"/>
              </w:rPr>
              <w:t>Charges made on the Parish Council are too high</w:t>
            </w:r>
          </w:p>
        </w:tc>
        <w:tc>
          <w:tcPr>
            <w:tcW w:w="7087" w:type="dxa"/>
            <w:gridSpan w:val="2"/>
          </w:tcPr>
          <w:p w14:paraId="46399334" w14:textId="017CA30F" w:rsidR="00E344F7" w:rsidRPr="005B6A42" w:rsidRDefault="005B6A42">
            <w:pPr>
              <w:rPr>
                <w:sz w:val="16"/>
                <w:szCs w:val="16"/>
              </w:rPr>
            </w:pPr>
            <w:r w:rsidRPr="005B6A42">
              <w:rPr>
                <w:sz w:val="16"/>
                <w:szCs w:val="16"/>
              </w:rPr>
              <w:t xml:space="preserve">The Clerk/RFO should obtain at least 3 estimates/quotations for any work undertaken by contractors on behalf of the Parish Council and for any major expenditure, as set out in the Financial Regulations. All estimates/quotations are then agreed and approved by full Council and </w:t>
            </w:r>
            <w:proofErr w:type="spellStart"/>
            <w:r w:rsidRPr="005B6A42">
              <w:rPr>
                <w:sz w:val="16"/>
                <w:szCs w:val="16"/>
              </w:rPr>
              <w:t>minuted</w:t>
            </w:r>
            <w:proofErr w:type="spellEnd"/>
            <w:r w:rsidRPr="005B6A42">
              <w:rPr>
                <w:sz w:val="16"/>
                <w:szCs w:val="16"/>
              </w:rPr>
              <w:t xml:space="preserve"> accordingly.</w:t>
            </w:r>
          </w:p>
        </w:tc>
        <w:tc>
          <w:tcPr>
            <w:tcW w:w="815" w:type="dxa"/>
            <w:gridSpan w:val="3"/>
          </w:tcPr>
          <w:p w14:paraId="69E6E1F6" w14:textId="77777777" w:rsidR="00E344F7" w:rsidRDefault="00E344F7"/>
          <w:p w14:paraId="5A49BD8A" w14:textId="77777777" w:rsidR="005B6A42" w:rsidRDefault="005B6A42"/>
          <w:p w14:paraId="29D119AB" w14:textId="59F94880" w:rsidR="005B6A42" w:rsidRDefault="005B6A42" w:rsidP="005B6A42">
            <w:pPr>
              <w:jc w:val="both"/>
            </w:pPr>
            <w:r>
              <w:t>L</w:t>
            </w:r>
          </w:p>
        </w:tc>
        <w:tc>
          <w:tcPr>
            <w:tcW w:w="2790" w:type="dxa"/>
            <w:gridSpan w:val="2"/>
          </w:tcPr>
          <w:p w14:paraId="55D27E8D" w14:textId="25240C76" w:rsidR="00E344F7" w:rsidRPr="005B6A42" w:rsidRDefault="005B6A42">
            <w:pPr>
              <w:rPr>
                <w:sz w:val="16"/>
                <w:szCs w:val="16"/>
              </w:rPr>
            </w:pPr>
            <w:r w:rsidRPr="005B6A42">
              <w:rPr>
                <w:sz w:val="16"/>
                <w:szCs w:val="16"/>
              </w:rPr>
              <w:t>Current procedure is adequate.</w:t>
            </w:r>
          </w:p>
        </w:tc>
      </w:tr>
      <w:tr w:rsidR="00E344F7" w14:paraId="08EAE36E" w14:textId="77777777" w:rsidTr="00E344F7">
        <w:tc>
          <w:tcPr>
            <w:tcW w:w="1980" w:type="dxa"/>
            <w:gridSpan w:val="2"/>
          </w:tcPr>
          <w:p w14:paraId="4CFFD3F7" w14:textId="4DD8139A" w:rsidR="00E344F7" w:rsidRPr="007168BC" w:rsidRDefault="005B6A42">
            <w:pPr>
              <w:rPr>
                <w:sz w:val="16"/>
                <w:szCs w:val="16"/>
              </w:rPr>
            </w:pPr>
            <w:r w:rsidRPr="007168BC">
              <w:rPr>
                <w:sz w:val="16"/>
                <w:szCs w:val="16"/>
              </w:rPr>
              <w:t>Financial Reporting</w:t>
            </w:r>
          </w:p>
        </w:tc>
        <w:tc>
          <w:tcPr>
            <w:tcW w:w="1276" w:type="dxa"/>
          </w:tcPr>
          <w:p w14:paraId="0D739A01" w14:textId="624D7EDF" w:rsidR="00E344F7" w:rsidRPr="007168BC" w:rsidRDefault="005B6A42">
            <w:pPr>
              <w:rPr>
                <w:sz w:val="16"/>
                <w:szCs w:val="16"/>
              </w:rPr>
            </w:pPr>
            <w:r w:rsidRPr="007168BC">
              <w:rPr>
                <w:sz w:val="16"/>
                <w:szCs w:val="16"/>
              </w:rPr>
              <w:t>Insufficient information</w:t>
            </w:r>
          </w:p>
        </w:tc>
        <w:tc>
          <w:tcPr>
            <w:tcW w:w="7087" w:type="dxa"/>
            <w:gridSpan w:val="2"/>
          </w:tcPr>
          <w:p w14:paraId="26E7C1BA" w14:textId="0BB944AC" w:rsidR="00E344F7" w:rsidRPr="007168BC" w:rsidRDefault="005B6A42">
            <w:pPr>
              <w:rPr>
                <w:sz w:val="16"/>
                <w:szCs w:val="16"/>
              </w:rPr>
            </w:pPr>
            <w:r w:rsidRPr="007168BC">
              <w:rPr>
                <w:sz w:val="16"/>
                <w:szCs w:val="16"/>
              </w:rPr>
              <w:t>The Parish Council appoints an Internal Controller annually to review and authorise all financial records. All income and expenditure are presented at Parish Council meetings on the meeting Agenda, along with the balance of the Parish Council bank account. Each quarter, the Clerk/RFO circulates a Financial Report to Council, outlining income and expenditure against budget. All income and expenditure are also entered into the cashbook. The Clerk/RFO ensures that all VAT returns are made in a timely manner and recorded in the cashbook. All accounts are available for public inspection.</w:t>
            </w:r>
          </w:p>
        </w:tc>
        <w:tc>
          <w:tcPr>
            <w:tcW w:w="815" w:type="dxa"/>
            <w:gridSpan w:val="3"/>
          </w:tcPr>
          <w:p w14:paraId="1CEBDEE0" w14:textId="77777777" w:rsidR="00E344F7" w:rsidRDefault="00E344F7"/>
          <w:p w14:paraId="5281E67F" w14:textId="77777777" w:rsidR="007168BC" w:rsidRDefault="007168BC"/>
          <w:p w14:paraId="7BD8A5E4" w14:textId="77777777" w:rsidR="007168BC" w:rsidRDefault="007168BC"/>
          <w:p w14:paraId="23FFBA3D" w14:textId="41611DE7" w:rsidR="007168BC" w:rsidRDefault="007168BC">
            <w:r>
              <w:t>L</w:t>
            </w:r>
          </w:p>
        </w:tc>
        <w:tc>
          <w:tcPr>
            <w:tcW w:w="2790" w:type="dxa"/>
            <w:gridSpan w:val="2"/>
          </w:tcPr>
          <w:p w14:paraId="24987C72" w14:textId="5E0DD02A" w:rsidR="00E344F7" w:rsidRPr="007168BC" w:rsidRDefault="007168BC">
            <w:pPr>
              <w:rPr>
                <w:sz w:val="16"/>
                <w:szCs w:val="16"/>
              </w:rPr>
            </w:pPr>
            <w:r w:rsidRPr="007168BC">
              <w:rPr>
                <w:sz w:val="16"/>
                <w:szCs w:val="16"/>
              </w:rPr>
              <w:t>Current procedure is adequate. The cashbook (budget) is reported on quarterly and reviewed by full council.</w:t>
            </w:r>
          </w:p>
        </w:tc>
      </w:tr>
      <w:tr w:rsidR="00E344F7" w14:paraId="67E8B079" w14:textId="77777777" w:rsidTr="00E344F7">
        <w:tc>
          <w:tcPr>
            <w:tcW w:w="1980" w:type="dxa"/>
            <w:gridSpan w:val="2"/>
          </w:tcPr>
          <w:p w14:paraId="3623A769" w14:textId="05CD7FE5" w:rsidR="00E344F7" w:rsidRPr="007168BC" w:rsidRDefault="007168BC">
            <w:pPr>
              <w:rPr>
                <w:sz w:val="16"/>
                <w:szCs w:val="16"/>
              </w:rPr>
            </w:pPr>
            <w:r w:rsidRPr="007168BC">
              <w:rPr>
                <w:sz w:val="16"/>
                <w:szCs w:val="16"/>
              </w:rPr>
              <w:t>Audits</w:t>
            </w:r>
          </w:p>
        </w:tc>
        <w:tc>
          <w:tcPr>
            <w:tcW w:w="1276" w:type="dxa"/>
          </w:tcPr>
          <w:p w14:paraId="59FDCD6A" w14:textId="77777777" w:rsidR="007168BC" w:rsidRDefault="007168BC">
            <w:pPr>
              <w:rPr>
                <w:sz w:val="16"/>
                <w:szCs w:val="16"/>
              </w:rPr>
            </w:pPr>
            <w:r w:rsidRPr="007168BC">
              <w:rPr>
                <w:sz w:val="16"/>
                <w:szCs w:val="16"/>
              </w:rPr>
              <w:t>Annual Audit is not completed within the set deadline</w:t>
            </w:r>
            <w:r>
              <w:rPr>
                <w:sz w:val="16"/>
                <w:szCs w:val="16"/>
              </w:rPr>
              <w:t>.</w:t>
            </w:r>
          </w:p>
          <w:p w14:paraId="33E92AD1" w14:textId="77777777" w:rsidR="007168BC" w:rsidRDefault="007168BC">
            <w:pPr>
              <w:rPr>
                <w:sz w:val="16"/>
                <w:szCs w:val="16"/>
              </w:rPr>
            </w:pPr>
          </w:p>
          <w:p w14:paraId="10DA46AE" w14:textId="78BE344B" w:rsidR="00E344F7" w:rsidRPr="007168BC" w:rsidRDefault="007168BC">
            <w:pPr>
              <w:rPr>
                <w:sz w:val="16"/>
                <w:szCs w:val="16"/>
              </w:rPr>
            </w:pPr>
            <w:r w:rsidRPr="007168BC">
              <w:rPr>
                <w:sz w:val="16"/>
                <w:szCs w:val="16"/>
              </w:rPr>
              <w:t>Annual Audit is not advertised</w:t>
            </w:r>
          </w:p>
        </w:tc>
        <w:tc>
          <w:tcPr>
            <w:tcW w:w="7087" w:type="dxa"/>
            <w:gridSpan w:val="2"/>
          </w:tcPr>
          <w:p w14:paraId="20D64B64" w14:textId="3F21362F" w:rsidR="00E344F7" w:rsidRPr="007168BC" w:rsidRDefault="007168BC">
            <w:pPr>
              <w:rPr>
                <w:sz w:val="16"/>
                <w:szCs w:val="16"/>
              </w:rPr>
            </w:pPr>
            <w:r w:rsidRPr="007168BC">
              <w:rPr>
                <w:sz w:val="16"/>
                <w:szCs w:val="16"/>
              </w:rPr>
              <w:t xml:space="preserve">The Clerk/RFO prepares the year end accounts statement and Annual Governance and Accountability Return for the Internal Auditor to review in April. Once the accounts have been returned and any recommendations reported on and observed, Council then approves them at the annual meeting in May, along with all audit papers and the Annual Governance and Accountability Return. These are then submitted to the External Auditor for review. The Clerk ensures the annual audit and conclusion of audit notices are displayed on the Council notice board and website for the public to view, for the prescribed </w:t>
            </w:r>
            <w:proofErr w:type="gramStart"/>
            <w:r w:rsidRPr="007168BC">
              <w:rPr>
                <w:sz w:val="16"/>
                <w:szCs w:val="16"/>
              </w:rPr>
              <w:t>period of time</w:t>
            </w:r>
            <w:proofErr w:type="gramEnd"/>
            <w:r w:rsidRPr="007168BC">
              <w:rPr>
                <w:sz w:val="16"/>
                <w:szCs w:val="16"/>
              </w:rPr>
              <w:t>.</w:t>
            </w:r>
          </w:p>
        </w:tc>
        <w:tc>
          <w:tcPr>
            <w:tcW w:w="815" w:type="dxa"/>
            <w:gridSpan w:val="3"/>
          </w:tcPr>
          <w:p w14:paraId="3CA30E14" w14:textId="77777777" w:rsidR="00E344F7" w:rsidRDefault="00E344F7"/>
          <w:p w14:paraId="3742890E" w14:textId="77777777" w:rsidR="007168BC" w:rsidRDefault="007168BC"/>
          <w:p w14:paraId="5D77789A" w14:textId="77777777" w:rsidR="007168BC" w:rsidRDefault="007168BC"/>
          <w:p w14:paraId="6B387CC6" w14:textId="77777777" w:rsidR="007168BC" w:rsidRDefault="007168BC"/>
          <w:p w14:paraId="58170E6C" w14:textId="7117B488" w:rsidR="007168BC" w:rsidRDefault="007168BC">
            <w:r>
              <w:t>L</w:t>
            </w:r>
          </w:p>
        </w:tc>
        <w:tc>
          <w:tcPr>
            <w:tcW w:w="2790" w:type="dxa"/>
            <w:gridSpan w:val="2"/>
          </w:tcPr>
          <w:p w14:paraId="07912FF0" w14:textId="131C5A49" w:rsidR="00E344F7" w:rsidRPr="007168BC" w:rsidRDefault="007168BC">
            <w:pPr>
              <w:rPr>
                <w:sz w:val="16"/>
                <w:szCs w:val="16"/>
              </w:rPr>
            </w:pPr>
            <w:r w:rsidRPr="007168BC">
              <w:rPr>
                <w:sz w:val="16"/>
                <w:szCs w:val="16"/>
              </w:rPr>
              <w:t xml:space="preserve">Current procedure adequate. </w:t>
            </w:r>
          </w:p>
        </w:tc>
      </w:tr>
      <w:tr w:rsidR="00E344F7" w14:paraId="4EB592A9" w14:textId="77777777" w:rsidTr="00E344F7">
        <w:tc>
          <w:tcPr>
            <w:tcW w:w="1980" w:type="dxa"/>
            <w:gridSpan w:val="2"/>
          </w:tcPr>
          <w:p w14:paraId="64C70B30" w14:textId="1AD4C8D7" w:rsidR="00E344F7" w:rsidRPr="00F06AB8" w:rsidRDefault="007168BC">
            <w:pPr>
              <w:rPr>
                <w:sz w:val="16"/>
                <w:szCs w:val="16"/>
              </w:rPr>
            </w:pPr>
            <w:r w:rsidRPr="00F06AB8">
              <w:rPr>
                <w:sz w:val="16"/>
                <w:szCs w:val="16"/>
              </w:rPr>
              <w:t>Invoices</w:t>
            </w:r>
          </w:p>
        </w:tc>
        <w:tc>
          <w:tcPr>
            <w:tcW w:w="1276" w:type="dxa"/>
          </w:tcPr>
          <w:p w14:paraId="43052C98" w14:textId="4099F3CB" w:rsidR="00E344F7" w:rsidRPr="00F06AB8" w:rsidRDefault="007168BC">
            <w:pPr>
              <w:rPr>
                <w:sz w:val="16"/>
                <w:szCs w:val="16"/>
              </w:rPr>
            </w:pPr>
            <w:r w:rsidRPr="00F06AB8">
              <w:rPr>
                <w:sz w:val="16"/>
                <w:szCs w:val="16"/>
              </w:rPr>
              <w:t>Goods not supplied but billed Incorrect Invoicing Unpaid Invoices</w:t>
            </w:r>
          </w:p>
        </w:tc>
        <w:tc>
          <w:tcPr>
            <w:tcW w:w="7087" w:type="dxa"/>
            <w:gridSpan w:val="2"/>
          </w:tcPr>
          <w:p w14:paraId="388C9C3C" w14:textId="6ADE5D58" w:rsidR="00E344F7" w:rsidRPr="00F06AB8" w:rsidRDefault="007168BC">
            <w:pPr>
              <w:rPr>
                <w:sz w:val="16"/>
                <w:szCs w:val="16"/>
              </w:rPr>
            </w:pPr>
            <w:r w:rsidRPr="00F06AB8">
              <w:rPr>
                <w:sz w:val="16"/>
                <w:szCs w:val="16"/>
              </w:rPr>
              <w:t>Invoices are only paid after the service or goods have been received to the Council’ satisfaction, and only after full Council have approved them. All requests /orders for goods and services are confirmed in writing by the Clerk/RFO, to agree all costs involved. The Clerk/RFO checks all invoices received for accuracy and ensures all information is entered into the Cashbook. The Parish Council raises very few invoices. Any unpaid invoices will be followed up by the Clerk as part of month end routines.</w:t>
            </w:r>
          </w:p>
        </w:tc>
        <w:tc>
          <w:tcPr>
            <w:tcW w:w="815" w:type="dxa"/>
            <w:gridSpan w:val="3"/>
          </w:tcPr>
          <w:p w14:paraId="56C21C04" w14:textId="77777777" w:rsidR="00E344F7" w:rsidRDefault="00E344F7"/>
          <w:p w14:paraId="3F127291" w14:textId="77777777" w:rsidR="007168BC" w:rsidRDefault="007168BC"/>
          <w:p w14:paraId="05527B8C" w14:textId="41C1EC62" w:rsidR="007168BC" w:rsidRDefault="007168BC" w:rsidP="007168BC">
            <w:pPr>
              <w:jc w:val="both"/>
            </w:pPr>
            <w:r>
              <w:t>L</w:t>
            </w:r>
          </w:p>
        </w:tc>
        <w:tc>
          <w:tcPr>
            <w:tcW w:w="2790" w:type="dxa"/>
            <w:gridSpan w:val="2"/>
          </w:tcPr>
          <w:p w14:paraId="0C14CC97" w14:textId="77777777" w:rsidR="007168BC" w:rsidRDefault="007168BC">
            <w:pPr>
              <w:rPr>
                <w:sz w:val="16"/>
                <w:szCs w:val="16"/>
              </w:rPr>
            </w:pPr>
            <w:r w:rsidRPr="00F06AB8">
              <w:rPr>
                <w:sz w:val="16"/>
                <w:szCs w:val="16"/>
              </w:rPr>
              <w:t>Current procedure is adequate.</w:t>
            </w:r>
          </w:p>
          <w:p w14:paraId="094812D4" w14:textId="77777777" w:rsidR="00F06AB8" w:rsidRPr="00F06AB8" w:rsidRDefault="00F06AB8">
            <w:pPr>
              <w:rPr>
                <w:sz w:val="16"/>
                <w:szCs w:val="16"/>
              </w:rPr>
            </w:pPr>
          </w:p>
          <w:p w14:paraId="485A63DB" w14:textId="11096B10" w:rsidR="00E344F7" w:rsidRDefault="007168BC">
            <w:r w:rsidRPr="00F06AB8">
              <w:rPr>
                <w:sz w:val="16"/>
                <w:szCs w:val="16"/>
              </w:rPr>
              <w:t xml:space="preserve"> The Cashbook (budget) is reviewed </w:t>
            </w:r>
            <w:r w:rsidR="00F06AB8">
              <w:rPr>
                <w:sz w:val="16"/>
                <w:szCs w:val="16"/>
              </w:rPr>
              <w:t>monthly</w:t>
            </w:r>
            <w:r w:rsidRPr="00F06AB8">
              <w:rPr>
                <w:sz w:val="16"/>
                <w:szCs w:val="16"/>
              </w:rPr>
              <w:t xml:space="preserve"> by the Clerk/RFO and </w:t>
            </w:r>
            <w:r w:rsidR="00F06AB8">
              <w:rPr>
                <w:sz w:val="16"/>
                <w:szCs w:val="16"/>
              </w:rPr>
              <w:t>Emily Cameron</w:t>
            </w:r>
          </w:p>
        </w:tc>
      </w:tr>
    </w:tbl>
    <w:p w14:paraId="6C272A78" w14:textId="77777777" w:rsidR="00161227" w:rsidRDefault="00161227"/>
    <w:p w14:paraId="564C44F3" w14:textId="77777777" w:rsidR="00F06AB8" w:rsidRDefault="00F06AB8"/>
    <w:p w14:paraId="1BD33E27" w14:textId="77777777" w:rsidR="00F06AB8" w:rsidRDefault="00F06AB8"/>
    <w:p w14:paraId="457B46B2" w14:textId="77777777" w:rsidR="00F06AB8" w:rsidRDefault="00F06AB8"/>
    <w:tbl>
      <w:tblPr>
        <w:tblStyle w:val="TableGrid"/>
        <w:tblW w:w="0" w:type="auto"/>
        <w:tblLook w:val="04A0" w:firstRow="1" w:lastRow="0" w:firstColumn="1" w:lastColumn="0" w:noHBand="0" w:noVBand="1"/>
      </w:tblPr>
      <w:tblGrid>
        <w:gridCol w:w="1555"/>
        <w:gridCol w:w="1275"/>
        <w:gridCol w:w="7230"/>
        <w:gridCol w:w="1098"/>
        <w:gridCol w:w="2790"/>
      </w:tblGrid>
      <w:tr w:rsidR="00F06AB8" w14:paraId="4BCEC66F" w14:textId="77777777" w:rsidTr="00F06AB8">
        <w:tc>
          <w:tcPr>
            <w:tcW w:w="1555" w:type="dxa"/>
          </w:tcPr>
          <w:p w14:paraId="498EFD7E" w14:textId="0C960BA3" w:rsidR="00F06AB8" w:rsidRPr="00F06AB8" w:rsidRDefault="00F06AB8">
            <w:pPr>
              <w:rPr>
                <w:sz w:val="16"/>
                <w:szCs w:val="16"/>
              </w:rPr>
            </w:pPr>
            <w:r w:rsidRPr="00F06AB8">
              <w:rPr>
                <w:sz w:val="16"/>
                <w:szCs w:val="16"/>
              </w:rPr>
              <w:t>Freedom of Information Act</w:t>
            </w:r>
          </w:p>
        </w:tc>
        <w:tc>
          <w:tcPr>
            <w:tcW w:w="1275" w:type="dxa"/>
          </w:tcPr>
          <w:p w14:paraId="0D9FB699" w14:textId="7581B44D" w:rsidR="00F06AB8" w:rsidRPr="00F06AB8" w:rsidRDefault="00F06AB8">
            <w:pPr>
              <w:rPr>
                <w:sz w:val="16"/>
                <w:szCs w:val="16"/>
              </w:rPr>
            </w:pPr>
            <w:r w:rsidRPr="00F06AB8">
              <w:rPr>
                <w:sz w:val="16"/>
                <w:szCs w:val="16"/>
              </w:rPr>
              <w:t>Non-compliance with the Model Publication Scheme</w:t>
            </w:r>
          </w:p>
        </w:tc>
        <w:tc>
          <w:tcPr>
            <w:tcW w:w="7230" w:type="dxa"/>
          </w:tcPr>
          <w:p w14:paraId="432CCDAB" w14:textId="058C01AF" w:rsidR="00F06AB8" w:rsidRPr="00F06AB8" w:rsidRDefault="00F06AB8">
            <w:pPr>
              <w:rPr>
                <w:sz w:val="16"/>
                <w:szCs w:val="16"/>
              </w:rPr>
            </w:pPr>
            <w:r w:rsidRPr="00F06AB8">
              <w:rPr>
                <w:sz w:val="16"/>
                <w:szCs w:val="16"/>
              </w:rPr>
              <w:t xml:space="preserve">Information and documentation </w:t>
            </w:r>
            <w:proofErr w:type="gramStart"/>
            <w:r w:rsidRPr="00F06AB8">
              <w:rPr>
                <w:sz w:val="16"/>
                <w:szCs w:val="16"/>
              </w:rPr>
              <w:t>is</w:t>
            </w:r>
            <w:proofErr w:type="gramEnd"/>
            <w:r w:rsidRPr="00F06AB8">
              <w:rPr>
                <w:sz w:val="16"/>
                <w:szCs w:val="16"/>
              </w:rPr>
              <w:t xml:space="preserve"> made available on the Parish Council website, </w:t>
            </w:r>
            <w:proofErr w:type="gramStart"/>
            <w:r w:rsidRPr="00F06AB8">
              <w:rPr>
                <w:sz w:val="16"/>
                <w:szCs w:val="16"/>
              </w:rPr>
              <w:t>in order to</w:t>
            </w:r>
            <w:proofErr w:type="gramEnd"/>
            <w:r w:rsidRPr="00F06AB8">
              <w:rPr>
                <w:sz w:val="16"/>
                <w:szCs w:val="16"/>
              </w:rPr>
              <w:t xml:space="preserve"> comply with the Model Publication Scheme. Information is also publicised on the Parish noticeboards, with all FOI’s dealt with in accordance with the Model Publication Scheme also.</w:t>
            </w:r>
          </w:p>
        </w:tc>
        <w:tc>
          <w:tcPr>
            <w:tcW w:w="1098" w:type="dxa"/>
          </w:tcPr>
          <w:p w14:paraId="011E1E87" w14:textId="77777777" w:rsidR="00F06AB8" w:rsidRDefault="00F06AB8">
            <w:pPr>
              <w:rPr>
                <w:sz w:val="16"/>
                <w:szCs w:val="16"/>
              </w:rPr>
            </w:pPr>
          </w:p>
          <w:p w14:paraId="5850A2D3" w14:textId="77777777" w:rsidR="00F06AB8" w:rsidRDefault="00F06AB8">
            <w:pPr>
              <w:rPr>
                <w:sz w:val="16"/>
                <w:szCs w:val="16"/>
              </w:rPr>
            </w:pPr>
          </w:p>
          <w:p w14:paraId="26512221" w14:textId="11970AB5" w:rsidR="00F06AB8" w:rsidRDefault="00F06AB8">
            <w:pPr>
              <w:rPr>
                <w:sz w:val="16"/>
                <w:szCs w:val="16"/>
              </w:rPr>
            </w:pPr>
            <w:r>
              <w:rPr>
                <w:sz w:val="16"/>
                <w:szCs w:val="16"/>
              </w:rPr>
              <w:t>L</w:t>
            </w:r>
          </w:p>
          <w:p w14:paraId="28DAFAE7" w14:textId="77777777" w:rsidR="00F06AB8" w:rsidRPr="00F06AB8" w:rsidRDefault="00F06AB8" w:rsidP="00F06AB8">
            <w:pPr>
              <w:jc w:val="both"/>
              <w:rPr>
                <w:sz w:val="16"/>
                <w:szCs w:val="16"/>
              </w:rPr>
            </w:pPr>
          </w:p>
        </w:tc>
        <w:tc>
          <w:tcPr>
            <w:tcW w:w="2790" w:type="dxa"/>
          </w:tcPr>
          <w:p w14:paraId="73D84B54" w14:textId="39411FD5" w:rsidR="00F06AB8" w:rsidRPr="00F06AB8" w:rsidRDefault="00F06AB8">
            <w:pPr>
              <w:rPr>
                <w:sz w:val="16"/>
                <w:szCs w:val="16"/>
              </w:rPr>
            </w:pPr>
            <w:r w:rsidRPr="00F06AB8">
              <w:rPr>
                <w:sz w:val="16"/>
                <w:szCs w:val="16"/>
              </w:rPr>
              <w:t>Reviewed annually, therefore current procedure is adequate</w:t>
            </w:r>
          </w:p>
        </w:tc>
      </w:tr>
      <w:tr w:rsidR="00F06AB8" w14:paraId="7D208A9C" w14:textId="77777777" w:rsidTr="00F06AB8">
        <w:tc>
          <w:tcPr>
            <w:tcW w:w="1555" w:type="dxa"/>
          </w:tcPr>
          <w:p w14:paraId="569F5FF9" w14:textId="5986F6AA" w:rsidR="00F06AB8" w:rsidRPr="00F06AB8" w:rsidRDefault="00F06AB8">
            <w:pPr>
              <w:rPr>
                <w:sz w:val="16"/>
                <w:szCs w:val="16"/>
              </w:rPr>
            </w:pPr>
            <w:r w:rsidRPr="00F06AB8">
              <w:rPr>
                <w:sz w:val="16"/>
                <w:szCs w:val="16"/>
              </w:rPr>
              <w:t>Salaries</w:t>
            </w:r>
          </w:p>
        </w:tc>
        <w:tc>
          <w:tcPr>
            <w:tcW w:w="1275" w:type="dxa"/>
          </w:tcPr>
          <w:p w14:paraId="3B31B085" w14:textId="524014F6" w:rsidR="00F06AB8" w:rsidRPr="00F06AB8" w:rsidRDefault="00F06AB8">
            <w:pPr>
              <w:rPr>
                <w:sz w:val="16"/>
                <w:szCs w:val="16"/>
              </w:rPr>
            </w:pPr>
            <w:r w:rsidRPr="00F06AB8">
              <w:rPr>
                <w:sz w:val="16"/>
                <w:szCs w:val="16"/>
              </w:rPr>
              <w:t>Salary and expenses paid incorrectly</w:t>
            </w:r>
          </w:p>
        </w:tc>
        <w:tc>
          <w:tcPr>
            <w:tcW w:w="7230" w:type="dxa"/>
          </w:tcPr>
          <w:p w14:paraId="7C4DA8B8" w14:textId="5B95151E" w:rsidR="00F06AB8" w:rsidRPr="00F06AB8" w:rsidRDefault="00F06AB8">
            <w:pPr>
              <w:rPr>
                <w:sz w:val="16"/>
                <w:szCs w:val="16"/>
              </w:rPr>
            </w:pPr>
            <w:r w:rsidRPr="00F06AB8">
              <w:rPr>
                <w:sz w:val="16"/>
                <w:szCs w:val="16"/>
              </w:rPr>
              <w:t xml:space="preserve">Oaksey Parish Council only employs one person, the Clerk. The Clerk presents their expenses, monthly, via the meeting Agendas. Full Council approves all presented figures at the monthly meetings, which is recorded in the minutes. </w:t>
            </w:r>
          </w:p>
        </w:tc>
        <w:tc>
          <w:tcPr>
            <w:tcW w:w="1098" w:type="dxa"/>
          </w:tcPr>
          <w:p w14:paraId="2BC2440F" w14:textId="77777777" w:rsidR="00F06AB8" w:rsidRDefault="00F06AB8"/>
          <w:p w14:paraId="4A4E82D8" w14:textId="0023663B" w:rsidR="00F06AB8" w:rsidRDefault="00F06AB8">
            <w:r>
              <w:t>L</w:t>
            </w:r>
          </w:p>
        </w:tc>
        <w:tc>
          <w:tcPr>
            <w:tcW w:w="2790" w:type="dxa"/>
          </w:tcPr>
          <w:p w14:paraId="40FE76CE" w14:textId="1A3F3DE8" w:rsidR="00F06AB8" w:rsidRPr="00F06AB8" w:rsidRDefault="00F06AB8">
            <w:pPr>
              <w:rPr>
                <w:sz w:val="16"/>
                <w:szCs w:val="16"/>
              </w:rPr>
            </w:pPr>
            <w:r w:rsidRPr="00F06AB8">
              <w:rPr>
                <w:sz w:val="16"/>
                <w:szCs w:val="16"/>
              </w:rPr>
              <w:t>Current procedures are adequate.</w:t>
            </w:r>
          </w:p>
        </w:tc>
      </w:tr>
      <w:tr w:rsidR="00F06AB8" w14:paraId="20E62D84" w14:textId="77777777" w:rsidTr="00F06AB8">
        <w:tc>
          <w:tcPr>
            <w:tcW w:w="1555" w:type="dxa"/>
          </w:tcPr>
          <w:p w14:paraId="64727157" w14:textId="562DEC2A" w:rsidR="00F06AB8" w:rsidRPr="00F06AB8" w:rsidRDefault="00F06AB8">
            <w:pPr>
              <w:rPr>
                <w:sz w:val="16"/>
                <w:szCs w:val="16"/>
              </w:rPr>
            </w:pPr>
            <w:r w:rsidRPr="00F06AB8">
              <w:rPr>
                <w:sz w:val="16"/>
                <w:szCs w:val="16"/>
              </w:rPr>
              <w:t>Data Protection</w:t>
            </w:r>
          </w:p>
        </w:tc>
        <w:tc>
          <w:tcPr>
            <w:tcW w:w="1275" w:type="dxa"/>
          </w:tcPr>
          <w:p w14:paraId="1572FB63" w14:textId="4C29354B" w:rsidR="00F06AB8" w:rsidRPr="00F06AB8" w:rsidRDefault="00F06AB8">
            <w:pPr>
              <w:rPr>
                <w:sz w:val="16"/>
                <w:szCs w:val="16"/>
              </w:rPr>
            </w:pPr>
            <w:r w:rsidRPr="00F06AB8">
              <w:rPr>
                <w:sz w:val="16"/>
                <w:szCs w:val="16"/>
              </w:rPr>
              <w:t>Non-compliance with Data Protection Legislation</w:t>
            </w:r>
          </w:p>
        </w:tc>
        <w:tc>
          <w:tcPr>
            <w:tcW w:w="7230" w:type="dxa"/>
          </w:tcPr>
          <w:p w14:paraId="7722C434" w14:textId="12A21F34" w:rsidR="00F06AB8" w:rsidRPr="00F06AB8" w:rsidRDefault="00F06AB8">
            <w:pPr>
              <w:rPr>
                <w:sz w:val="16"/>
                <w:szCs w:val="16"/>
              </w:rPr>
            </w:pPr>
            <w:r w:rsidRPr="00E5084F">
              <w:rPr>
                <w:color w:val="000000" w:themeColor="text1"/>
                <w:sz w:val="16"/>
                <w:szCs w:val="16"/>
              </w:rPr>
              <w:t xml:space="preserve">Oaksey Parish Council is registered with ICO the UK Data Protection Agency and </w:t>
            </w:r>
            <w:r w:rsidRPr="00F06AB8">
              <w:rPr>
                <w:sz w:val="16"/>
                <w:szCs w:val="16"/>
              </w:rPr>
              <w:t xml:space="preserve">is governed by their rules. </w:t>
            </w:r>
            <w:r w:rsidR="00395FA7">
              <w:rPr>
                <w:sz w:val="16"/>
                <w:szCs w:val="16"/>
              </w:rPr>
              <w:t>Oaksey</w:t>
            </w:r>
            <w:r w:rsidRPr="00F06AB8">
              <w:rPr>
                <w:sz w:val="16"/>
                <w:szCs w:val="16"/>
              </w:rPr>
              <w:t xml:space="preserve"> Parish Council have also adopted policies and procedures concerning the 2018 General Data Protection Regulations</w:t>
            </w:r>
            <w:r w:rsidR="00E5084F">
              <w:rPr>
                <w:sz w:val="16"/>
                <w:szCs w:val="16"/>
              </w:rPr>
              <w:t>.</w:t>
            </w:r>
          </w:p>
        </w:tc>
        <w:tc>
          <w:tcPr>
            <w:tcW w:w="1098" w:type="dxa"/>
          </w:tcPr>
          <w:p w14:paraId="2F32616D" w14:textId="77777777" w:rsidR="00F06AB8" w:rsidRDefault="00F06AB8"/>
          <w:p w14:paraId="64EBE3C0" w14:textId="77777777" w:rsidR="00F06AB8" w:rsidRDefault="00F06AB8"/>
          <w:p w14:paraId="0BCDE46C" w14:textId="488D3130" w:rsidR="00F06AB8" w:rsidRDefault="00F06AB8">
            <w:r>
              <w:t>L</w:t>
            </w:r>
          </w:p>
        </w:tc>
        <w:tc>
          <w:tcPr>
            <w:tcW w:w="2790" w:type="dxa"/>
          </w:tcPr>
          <w:p w14:paraId="74C0BB81" w14:textId="1E13B635" w:rsidR="00F06AB8" w:rsidRPr="00395FA7" w:rsidRDefault="00F06AB8">
            <w:pPr>
              <w:rPr>
                <w:sz w:val="16"/>
                <w:szCs w:val="16"/>
              </w:rPr>
            </w:pPr>
            <w:r w:rsidRPr="00395FA7">
              <w:rPr>
                <w:sz w:val="16"/>
                <w:szCs w:val="16"/>
              </w:rPr>
              <w:t>Reviewed annually, therefore current procedure is adequate. Service is renewed annually.</w:t>
            </w:r>
          </w:p>
        </w:tc>
      </w:tr>
      <w:tr w:rsidR="00F06AB8" w14:paraId="3BD9154D" w14:textId="77777777" w:rsidTr="00F06AB8">
        <w:tc>
          <w:tcPr>
            <w:tcW w:w="1555" w:type="dxa"/>
          </w:tcPr>
          <w:p w14:paraId="396CD8ED" w14:textId="7F16DD33" w:rsidR="00F06AB8" w:rsidRPr="00395FA7" w:rsidRDefault="00395FA7">
            <w:pPr>
              <w:rPr>
                <w:sz w:val="16"/>
                <w:szCs w:val="16"/>
              </w:rPr>
            </w:pPr>
            <w:r w:rsidRPr="00395FA7">
              <w:rPr>
                <w:sz w:val="16"/>
                <w:szCs w:val="16"/>
              </w:rPr>
              <w:t>Insurance</w:t>
            </w:r>
          </w:p>
        </w:tc>
        <w:tc>
          <w:tcPr>
            <w:tcW w:w="1275" w:type="dxa"/>
          </w:tcPr>
          <w:p w14:paraId="4113395A" w14:textId="77777777" w:rsidR="00395FA7" w:rsidRDefault="00395FA7">
            <w:pPr>
              <w:rPr>
                <w:sz w:val="16"/>
                <w:szCs w:val="16"/>
              </w:rPr>
            </w:pPr>
            <w:r w:rsidRPr="00395FA7">
              <w:rPr>
                <w:sz w:val="16"/>
                <w:szCs w:val="16"/>
              </w:rPr>
              <w:t>Inadequate Cover</w:t>
            </w:r>
          </w:p>
          <w:p w14:paraId="214234C4" w14:textId="77777777" w:rsidR="00395FA7" w:rsidRDefault="00395FA7">
            <w:pPr>
              <w:rPr>
                <w:sz w:val="16"/>
                <w:szCs w:val="16"/>
              </w:rPr>
            </w:pPr>
          </w:p>
          <w:p w14:paraId="2E75037E" w14:textId="35DA1EC0" w:rsidR="00395FA7" w:rsidRDefault="00395FA7">
            <w:pPr>
              <w:rPr>
                <w:sz w:val="16"/>
                <w:szCs w:val="16"/>
              </w:rPr>
            </w:pPr>
            <w:r w:rsidRPr="00395FA7">
              <w:rPr>
                <w:color w:val="EE0000"/>
                <w:sz w:val="16"/>
                <w:szCs w:val="16"/>
              </w:rPr>
              <w:t xml:space="preserve"> </w:t>
            </w:r>
            <w:r w:rsidR="00E5084F" w:rsidRPr="002275B2">
              <w:rPr>
                <w:color w:val="000000" w:themeColor="text1"/>
                <w:sz w:val="16"/>
                <w:szCs w:val="16"/>
              </w:rPr>
              <w:t>Unity B</w:t>
            </w:r>
            <w:r w:rsidR="002275B2" w:rsidRPr="002275B2">
              <w:rPr>
                <w:color w:val="000000" w:themeColor="text1"/>
                <w:sz w:val="16"/>
                <w:szCs w:val="16"/>
              </w:rPr>
              <w:t>a</w:t>
            </w:r>
            <w:r w:rsidR="00E5084F" w:rsidRPr="002275B2">
              <w:rPr>
                <w:color w:val="000000" w:themeColor="text1"/>
                <w:sz w:val="16"/>
                <w:szCs w:val="16"/>
              </w:rPr>
              <w:t>nk</w:t>
            </w:r>
            <w:r w:rsidR="002275B2" w:rsidRPr="002275B2">
              <w:rPr>
                <w:color w:val="000000" w:themeColor="text1"/>
                <w:sz w:val="16"/>
                <w:szCs w:val="16"/>
              </w:rPr>
              <w:t xml:space="preserve"> </w:t>
            </w:r>
            <w:r w:rsidRPr="00395FA7">
              <w:rPr>
                <w:sz w:val="16"/>
                <w:szCs w:val="16"/>
              </w:rPr>
              <w:t xml:space="preserve">Guarantee </w:t>
            </w:r>
          </w:p>
          <w:p w14:paraId="0199E177" w14:textId="77777777" w:rsidR="00395FA7" w:rsidRDefault="00395FA7">
            <w:pPr>
              <w:rPr>
                <w:sz w:val="16"/>
                <w:szCs w:val="16"/>
              </w:rPr>
            </w:pPr>
          </w:p>
          <w:p w14:paraId="7520382B" w14:textId="77777777" w:rsidR="00395FA7" w:rsidRDefault="00395FA7">
            <w:pPr>
              <w:rPr>
                <w:sz w:val="16"/>
                <w:szCs w:val="16"/>
              </w:rPr>
            </w:pPr>
            <w:r w:rsidRPr="00395FA7">
              <w:rPr>
                <w:sz w:val="16"/>
                <w:szCs w:val="16"/>
              </w:rPr>
              <w:t>Public Liability</w:t>
            </w:r>
          </w:p>
          <w:p w14:paraId="5C756C16" w14:textId="77777777" w:rsidR="00395FA7" w:rsidRDefault="00395FA7">
            <w:pPr>
              <w:rPr>
                <w:sz w:val="16"/>
                <w:szCs w:val="16"/>
              </w:rPr>
            </w:pPr>
          </w:p>
          <w:p w14:paraId="34F9DD15" w14:textId="77777777" w:rsidR="00395FA7" w:rsidRDefault="00395FA7">
            <w:pPr>
              <w:rPr>
                <w:sz w:val="16"/>
                <w:szCs w:val="16"/>
              </w:rPr>
            </w:pPr>
          </w:p>
          <w:p w14:paraId="1FCAC9E0" w14:textId="1FC0729E" w:rsidR="00F06AB8" w:rsidRPr="00395FA7" w:rsidRDefault="00395FA7">
            <w:pPr>
              <w:rPr>
                <w:sz w:val="16"/>
                <w:szCs w:val="16"/>
              </w:rPr>
            </w:pPr>
            <w:r w:rsidRPr="00395FA7">
              <w:rPr>
                <w:sz w:val="16"/>
                <w:szCs w:val="16"/>
              </w:rPr>
              <w:t xml:space="preserve"> Personal Accident Cost</w:t>
            </w:r>
          </w:p>
        </w:tc>
        <w:tc>
          <w:tcPr>
            <w:tcW w:w="7230" w:type="dxa"/>
          </w:tcPr>
          <w:p w14:paraId="70AC3396" w14:textId="77777777" w:rsidR="00395FA7" w:rsidRDefault="00395FA7">
            <w:pPr>
              <w:rPr>
                <w:sz w:val="16"/>
                <w:szCs w:val="16"/>
              </w:rPr>
            </w:pPr>
            <w:r w:rsidRPr="00395FA7">
              <w:rPr>
                <w:sz w:val="16"/>
                <w:szCs w:val="16"/>
              </w:rPr>
              <w:t>An annual review is undertaken prior to the renewal of the insurance policy. Third party risk is included within the cover, with current liability set at £10m.</w:t>
            </w:r>
          </w:p>
          <w:p w14:paraId="0CA15550" w14:textId="77777777" w:rsidR="00395FA7" w:rsidRPr="00395FA7" w:rsidRDefault="00395FA7">
            <w:pPr>
              <w:rPr>
                <w:sz w:val="16"/>
                <w:szCs w:val="16"/>
              </w:rPr>
            </w:pPr>
          </w:p>
          <w:p w14:paraId="5E7DF861" w14:textId="77777777" w:rsidR="00395FA7" w:rsidRDefault="00395FA7">
            <w:pPr>
              <w:rPr>
                <w:sz w:val="16"/>
                <w:szCs w:val="16"/>
              </w:rPr>
            </w:pPr>
            <w:r w:rsidRPr="00395FA7">
              <w:rPr>
                <w:sz w:val="16"/>
                <w:szCs w:val="16"/>
              </w:rPr>
              <w:t xml:space="preserve"> The amount is reviewed annually to ensure insurance cover is sufficient for the Parish Council’s needs.</w:t>
            </w:r>
          </w:p>
          <w:p w14:paraId="38416F3B" w14:textId="77777777" w:rsidR="00395FA7" w:rsidRPr="00395FA7" w:rsidRDefault="00395FA7">
            <w:pPr>
              <w:rPr>
                <w:sz w:val="16"/>
                <w:szCs w:val="16"/>
              </w:rPr>
            </w:pPr>
          </w:p>
          <w:p w14:paraId="3F0A908C" w14:textId="6284C0EE" w:rsidR="00395FA7" w:rsidRDefault="00395FA7">
            <w:pPr>
              <w:rPr>
                <w:sz w:val="16"/>
                <w:szCs w:val="16"/>
              </w:rPr>
            </w:pPr>
            <w:r w:rsidRPr="00395FA7">
              <w:rPr>
                <w:sz w:val="16"/>
                <w:szCs w:val="16"/>
              </w:rPr>
              <w:t xml:space="preserve"> The Parish Council maintains insurance cover in all areas. The play equipment at the Playing Fields is regularly inspected by </w:t>
            </w:r>
            <w:r w:rsidR="00D910EB">
              <w:rPr>
                <w:sz w:val="16"/>
                <w:szCs w:val="16"/>
              </w:rPr>
              <w:t>Roger Sqance and reported to Council each month.</w:t>
            </w:r>
            <w:r w:rsidRPr="00395FA7">
              <w:rPr>
                <w:sz w:val="16"/>
                <w:szCs w:val="16"/>
              </w:rPr>
              <w:t xml:space="preserve"> </w:t>
            </w:r>
            <w:r w:rsidR="00D910EB">
              <w:rPr>
                <w:sz w:val="16"/>
                <w:szCs w:val="16"/>
              </w:rPr>
              <w:t xml:space="preserve">The equipment is inspected annually </w:t>
            </w:r>
            <w:r w:rsidRPr="00395FA7">
              <w:rPr>
                <w:sz w:val="16"/>
                <w:szCs w:val="16"/>
              </w:rPr>
              <w:t>by an External ROSPA Inspector</w:t>
            </w:r>
            <w:r w:rsidR="00D910EB">
              <w:rPr>
                <w:sz w:val="16"/>
                <w:szCs w:val="16"/>
              </w:rPr>
              <w:t xml:space="preserve"> and report presented and discussed by Council.  An action list is then drawn up of any works needed.</w:t>
            </w:r>
          </w:p>
          <w:p w14:paraId="103558F7" w14:textId="77777777" w:rsidR="00395FA7" w:rsidRPr="00395FA7" w:rsidRDefault="00395FA7">
            <w:pPr>
              <w:rPr>
                <w:sz w:val="16"/>
                <w:szCs w:val="16"/>
              </w:rPr>
            </w:pPr>
          </w:p>
          <w:p w14:paraId="41AF5EAE" w14:textId="039F19A0" w:rsidR="00F06AB8" w:rsidRDefault="00395FA7">
            <w:r w:rsidRPr="00395FA7">
              <w:rPr>
                <w:sz w:val="16"/>
                <w:szCs w:val="16"/>
              </w:rPr>
              <w:t xml:space="preserve"> All Council members, employees and/or volunteers of the Parish Council are covered under the personal accident plan of the insurance policy. Risk Assessments are undertaken for any major events and the insurance company notified. Three quotations are obtained when it is time to renew insurance cover and are presented to Council for it to decide which to accept</w:t>
            </w:r>
            <w:r w:rsidRPr="00395FA7">
              <w:rPr>
                <w:color w:val="EE0000"/>
                <w:sz w:val="16"/>
                <w:szCs w:val="16"/>
              </w:rPr>
              <w:t xml:space="preserve">. </w:t>
            </w:r>
          </w:p>
        </w:tc>
        <w:tc>
          <w:tcPr>
            <w:tcW w:w="1098" w:type="dxa"/>
          </w:tcPr>
          <w:p w14:paraId="5D9D533F" w14:textId="77777777" w:rsidR="00F06AB8" w:rsidRDefault="00395FA7">
            <w:r>
              <w:t>L</w:t>
            </w:r>
          </w:p>
          <w:p w14:paraId="56EAC8A5" w14:textId="77777777" w:rsidR="00395FA7" w:rsidRDefault="00395FA7"/>
          <w:p w14:paraId="38A4E610" w14:textId="77777777" w:rsidR="00395FA7" w:rsidRDefault="00395FA7">
            <w:r>
              <w:t>L</w:t>
            </w:r>
          </w:p>
          <w:p w14:paraId="04087494" w14:textId="77777777" w:rsidR="00395FA7" w:rsidRDefault="00395FA7"/>
          <w:p w14:paraId="5D4509B2" w14:textId="77777777" w:rsidR="00395FA7" w:rsidRDefault="00395FA7">
            <w:r>
              <w:t>L</w:t>
            </w:r>
          </w:p>
          <w:p w14:paraId="3FDA09CE" w14:textId="77777777" w:rsidR="00395FA7" w:rsidRDefault="00395FA7"/>
          <w:p w14:paraId="467FA66E" w14:textId="77777777" w:rsidR="00395FA7" w:rsidRDefault="00395FA7"/>
          <w:p w14:paraId="7FD01DE9" w14:textId="2A2096D7" w:rsidR="00395FA7" w:rsidRDefault="00395FA7">
            <w:r>
              <w:t>L</w:t>
            </w:r>
          </w:p>
        </w:tc>
        <w:tc>
          <w:tcPr>
            <w:tcW w:w="2790" w:type="dxa"/>
          </w:tcPr>
          <w:p w14:paraId="6E1878A4" w14:textId="467E84F3" w:rsidR="00F06AB8" w:rsidRPr="00395FA7" w:rsidRDefault="00395FA7">
            <w:pPr>
              <w:rPr>
                <w:sz w:val="16"/>
                <w:szCs w:val="16"/>
              </w:rPr>
            </w:pPr>
            <w:r w:rsidRPr="00395FA7">
              <w:rPr>
                <w:sz w:val="16"/>
                <w:szCs w:val="16"/>
              </w:rPr>
              <w:t xml:space="preserve">Due to the insurance being reviewed annually and cover updated with any capital items as and when required, the current procedure in place is adequate. Quotations will be obtained annually, in </w:t>
            </w:r>
            <w:r>
              <w:rPr>
                <w:sz w:val="16"/>
                <w:szCs w:val="16"/>
              </w:rPr>
              <w:t>October</w:t>
            </w:r>
            <w:r w:rsidRPr="00395FA7">
              <w:rPr>
                <w:sz w:val="16"/>
                <w:szCs w:val="16"/>
              </w:rPr>
              <w:t xml:space="preserve">. In cases where a </w:t>
            </w:r>
            <w:proofErr w:type="gramStart"/>
            <w:r w:rsidRPr="00395FA7">
              <w:rPr>
                <w:sz w:val="16"/>
                <w:szCs w:val="16"/>
              </w:rPr>
              <w:t>longer term</w:t>
            </w:r>
            <w:proofErr w:type="gramEnd"/>
            <w:r w:rsidRPr="00395FA7">
              <w:rPr>
                <w:sz w:val="16"/>
                <w:szCs w:val="16"/>
              </w:rPr>
              <w:t xml:space="preserve"> agreement is in place, a review of adequacy will still take place annually, however quotations will not be obtained until the last year of the agreement, in </w:t>
            </w:r>
            <w:r>
              <w:rPr>
                <w:sz w:val="16"/>
                <w:szCs w:val="16"/>
              </w:rPr>
              <w:t>October</w:t>
            </w:r>
            <w:r w:rsidRPr="00395FA7">
              <w:rPr>
                <w:sz w:val="16"/>
                <w:szCs w:val="16"/>
              </w:rPr>
              <w:t>.</w:t>
            </w:r>
          </w:p>
        </w:tc>
      </w:tr>
      <w:tr w:rsidR="00F06AB8" w14:paraId="24BFCA84" w14:textId="77777777" w:rsidTr="00F06AB8">
        <w:tc>
          <w:tcPr>
            <w:tcW w:w="1555" w:type="dxa"/>
          </w:tcPr>
          <w:p w14:paraId="12131034" w14:textId="3260A623" w:rsidR="00F06AB8" w:rsidRPr="00D910EB" w:rsidRDefault="00D910EB">
            <w:pPr>
              <w:rPr>
                <w:sz w:val="16"/>
                <w:szCs w:val="16"/>
              </w:rPr>
            </w:pPr>
            <w:r w:rsidRPr="00D910EB">
              <w:rPr>
                <w:sz w:val="16"/>
                <w:szCs w:val="16"/>
              </w:rPr>
              <w:t>Physical Assets</w:t>
            </w:r>
          </w:p>
        </w:tc>
        <w:tc>
          <w:tcPr>
            <w:tcW w:w="1275" w:type="dxa"/>
          </w:tcPr>
          <w:p w14:paraId="74057770" w14:textId="77777777" w:rsidR="00F06AB8" w:rsidRDefault="00D910EB">
            <w:pPr>
              <w:rPr>
                <w:sz w:val="16"/>
                <w:szCs w:val="16"/>
              </w:rPr>
            </w:pPr>
            <w:r w:rsidRPr="00D910EB">
              <w:rPr>
                <w:sz w:val="16"/>
                <w:szCs w:val="16"/>
              </w:rPr>
              <w:t>Loss or damage Risk/damage to third party property</w:t>
            </w:r>
          </w:p>
          <w:p w14:paraId="46FEFFCE" w14:textId="77777777" w:rsidR="00D910EB" w:rsidRDefault="00D910EB">
            <w:pPr>
              <w:rPr>
                <w:sz w:val="16"/>
                <w:szCs w:val="16"/>
              </w:rPr>
            </w:pPr>
          </w:p>
          <w:p w14:paraId="00615D95" w14:textId="77622842" w:rsidR="00D910EB" w:rsidRPr="00D910EB" w:rsidRDefault="00D910EB">
            <w:pPr>
              <w:rPr>
                <w:sz w:val="16"/>
                <w:szCs w:val="16"/>
              </w:rPr>
            </w:pPr>
            <w:r w:rsidRPr="00D910EB">
              <w:rPr>
                <w:sz w:val="16"/>
                <w:szCs w:val="16"/>
              </w:rPr>
              <w:t>Adequacy of Reserves</w:t>
            </w:r>
          </w:p>
        </w:tc>
        <w:tc>
          <w:tcPr>
            <w:tcW w:w="7230" w:type="dxa"/>
          </w:tcPr>
          <w:p w14:paraId="25AD6ED3" w14:textId="77777777" w:rsidR="00D910EB" w:rsidRDefault="00D910EB">
            <w:pPr>
              <w:rPr>
                <w:sz w:val="16"/>
                <w:szCs w:val="16"/>
              </w:rPr>
            </w:pPr>
            <w:r w:rsidRPr="00D910EB">
              <w:rPr>
                <w:sz w:val="16"/>
                <w:szCs w:val="16"/>
              </w:rPr>
              <w:t>An annual review is conducted for insurance, storage and maintenance purposes.</w:t>
            </w:r>
          </w:p>
          <w:p w14:paraId="2F478D05" w14:textId="77777777" w:rsidR="00D910EB" w:rsidRDefault="00D910EB">
            <w:pPr>
              <w:rPr>
                <w:sz w:val="16"/>
                <w:szCs w:val="16"/>
              </w:rPr>
            </w:pPr>
            <w:r w:rsidRPr="00D910EB">
              <w:rPr>
                <w:sz w:val="16"/>
                <w:szCs w:val="16"/>
              </w:rPr>
              <w:t xml:space="preserve"> An</w:t>
            </w:r>
            <w:r w:rsidRPr="00D910EB">
              <w:t xml:space="preserve"> </w:t>
            </w:r>
            <w:r w:rsidRPr="00D910EB">
              <w:rPr>
                <w:sz w:val="16"/>
                <w:szCs w:val="16"/>
              </w:rPr>
              <w:t xml:space="preserve">Considered by Council annually at budget setting in November/December and </w:t>
            </w:r>
            <w:proofErr w:type="spellStart"/>
            <w:r w:rsidRPr="00D910EB">
              <w:rPr>
                <w:sz w:val="16"/>
                <w:szCs w:val="16"/>
              </w:rPr>
              <w:t>minuted</w:t>
            </w:r>
            <w:proofErr w:type="spellEnd"/>
            <w:r w:rsidRPr="00D910EB">
              <w:rPr>
                <w:sz w:val="16"/>
                <w:szCs w:val="16"/>
              </w:rPr>
              <w:t>.</w:t>
            </w:r>
          </w:p>
          <w:p w14:paraId="632AC9F8" w14:textId="77777777" w:rsidR="00F06AB8" w:rsidRDefault="00D910EB">
            <w:pPr>
              <w:rPr>
                <w:sz w:val="16"/>
                <w:szCs w:val="16"/>
              </w:rPr>
            </w:pPr>
            <w:r w:rsidRPr="00D910EB">
              <w:rPr>
                <w:sz w:val="16"/>
                <w:szCs w:val="16"/>
              </w:rPr>
              <w:t>annual review is also conducted for the level of public liability insurance required.</w:t>
            </w:r>
          </w:p>
          <w:p w14:paraId="531DE6BF" w14:textId="77777777" w:rsidR="00D910EB" w:rsidRDefault="00D910EB">
            <w:pPr>
              <w:rPr>
                <w:sz w:val="16"/>
                <w:szCs w:val="16"/>
              </w:rPr>
            </w:pPr>
          </w:p>
          <w:p w14:paraId="0FAC1606" w14:textId="77777777" w:rsidR="00D910EB" w:rsidRDefault="00D910EB">
            <w:pPr>
              <w:rPr>
                <w:sz w:val="16"/>
                <w:szCs w:val="16"/>
              </w:rPr>
            </w:pPr>
          </w:p>
          <w:p w14:paraId="375EA2C2" w14:textId="77777777" w:rsidR="00D910EB" w:rsidRDefault="00D910EB">
            <w:pPr>
              <w:rPr>
                <w:sz w:val="16"/>
                <w:szCs w:val="16"/>
              </w:rPr>
            </w:pPr>
          </w:p>
          <w:p w14:paraId="324FC391" w14:textId="4CA5BA40" w:rsidR="00D910EB" w:rsidRPr="00D910EB" w:rsidRDefault="00D910EB">
            <w:pPr>
              <w:rPr>
                <w:sz w:val="16"/>
                <w:szCs w:val="16"/>
              </w:rPr>
            </w:pPr>
            <w:r w:rsidRPr="00D910EB">
              <w:rPr>
                <w:sz w:val="16"/>
                <w:szCs w:val="16"/>
              </w:rPr>
              <w:t xml:space="preserve">Considered by Council annually at budget setting in November/December and </w:t>
            </w:r>
            <w:proofErr w:type="spellStart"/>
            <w:r w:rsidRPr="00D910EB">
              <w:rPr>
                <w:sz w:val="16"/>
                <w:szCs w:val="16"/>
              </w:rPr>
              <w:t>minuted</w:t>
            </w:r>
            <w:proofErr w:type="spellEnd"/>
            <w:r w:rsidRPr="00D910EB">
              <w:rPr>
                <w:sz w:val="16"/>
                <w:szCs w:val="16"/>
              </w:rPr>
              <w:t>.</w:t>
            </w:r>
          </w:p>
        </w:tc>
        <w:tc>
          <w:tcPr>
            <w:tcW w:w="1098" w:type="dxa"/>
          </w:tcPr>
          <w:p w14:paraId="284FBEFA" w14:textId="77777777" w:rsidR="00F06AB8" w:rsidRDefault="00D910EB">
            <w:pPr>
              <w:rPr>
                <w:sz w:val="16"/>
                <w:szCs w:val="16"/>
              </w:rPr>
            </w:pPr>
            <w:r>
              <w:rPr>
                <w:sz w:val="16"/>
                <w:szCs w:val="16"/>
              </w:rPr>
              <w:t>M</w:t>
            </w:r>
          </w:p>
          <w:p w14:paraId="7C6FA4CB" w14:textId="77777777" w:rsidR="00D910EB" w:rsidRDefault="00D910EB">
            <w:pPr>
              <w:rPr>
                <w:sz w:val="16"/>
                <w:szCs w:val="16"/>
              </w:rPr>
            </w:pPr>
            <w:r>
              <w:rPr>
                <w:sz w:val="16"/>
                <w:szCs w:val="16"/>
              </w:rPr>
              <w:t>L</w:t>
            </w:r>
          </w:p>
          <w:p w14:paraId="668F4AB7" w14:textId="77777777" w:rsidR="00D910EB" w:rsidRDefault="00D910EB">
            <w:pPr>
              <w:rPr>
                <w:sz w:val="16"/>
                <w:szCs w:val="16"/>
              </w:rPr>
            </w:pPr>
          </w:p>
          <w:p w14:paraId="7DA590E4" w14:textId="77777777" w:rsidR="00D910EB" w:rsidRDefault="00D910EB">
            <w:pPr>
              <w:rPr>
                <w:sz w:val="16"/>
                <w:szCs w:val="16"/>
              </w:rPr>
            </w:pPr>
          </w:p>
          <w:p w14:paraId="4DCC947C" w14:textId="77777777" w:rsidR="00D910EB" w:rsidRDefault="00D910EB">
            <w:pPr>
              <w:rPr>
                <w:sz w:val="16"/>
                <w:szCs w:val="16"/>
              </w:rPr>
            </w:pPr>
          </w:p>
          <w:p w14:paraId="2953B157" w14:textId="77777777" w:rsidR="00D910EB" w:rsidRDefault="00D910EB">
            <w:pPr>
              <w:rPr>
                <w:sz w:val="16"/>
                <w:szCs w:val="16"/>
              </w:rPr>
            </w:pPr>
          </w:p>
          <w:p w14:paraId="390E727C" w14:textId="0AC714A6" w:rsidR="00D910EB" w:rsidRPr="00D910EB" w:rsidRDefault="00D910EB">
            <w:pPr>
              <w:rPr>
                <w:sz w:val="16"/>
                <w:szCs w:val="16"/>
              </w:rPr>
            </w:pPr>
            <w:r>
              <w:rPr>
                <w:sz w:val="16"/>
                <w:szCs w:val="16"/>
              </w:rPr>
              <w:t>L</w:t>
            </w:r>
          </w:p>
        </w:tc>
        <w:tc>
          <w:tcPr>
            <w:tcW w:w="2790" w:type="dxa"/>
          </w:tcPr>
          <w:p w14:paraId="01F26616" w14:textId="77777777" w:rsidR="00F06AB8" w:rsidRDefault="00D910EB">
            <w:pPr>
              <w:rPr>
                <w:sz w:val="16"/>
                <w:szCs w:val="16"/>
              </w:rPr>
            </w:pPr>
            <w:r w:rsidRPr="00D910EB">
              <w:rPr>
                <w:sz w:val="16"/>
                <w:szCs w:val="16"/>
              </w:rPr>
              <w:t xml:space="preserve">The Asset Register is updated when </w:t>
            </w:r>
            <w:proofErr w:type="gramStart"/>
            <w:r w:rsidRPr="00D910EB">
              <w:rPr>
                <w:sz w:val="16"/>
                <w:szCs w:val="16"/>
              </w:rPr>
              <w:t>necessary</w:t>
            </w:r>
            <w:proofErr w:type="gramEnd"/>
            <w:r w:rsidRPr="00D910EB">
              <w:rPr>
                <w:sz w:val="16"/>
                <w:szCs w:val="16"/>
              </w:rPr>
              <w:t xml:space="preserve"> with a full review conducted annually.</w:t>
            </w:r>
          </w:p>
          <w:p w14:paraId="667F853B" w14:textId="77777777" w:rsidR="00D910EB" w:rsidRDefault="00D910EB">
            <w:pPr>
              <w:rPr>
                <w:sz w:val="16"/>
                <w:szCs w:val="16"/>
              </w:rPr>
            </w:pPr>
          </w:p>
          <w:p w14:paraId="08BF38DE" w14:textId="77777777" w:rsidR="00D910EB" w:rsidRDefault="00D910EB">
            <w:pPr>
              <w:rPr>
                <w:sz w:val="16"/>
                <w:szCs w:val="16"/>
              </w:rPr>
            </w:pPr>
          </w:p>
          <w:p w14:paraId="1F99D29A" w14:textId="77777777" w:rsidR="00D910EB" w:rsidRDefault="00D910EB">
            <w:pPr>
              <w:rPr>
                <w:sz w:val="16"/>
                <w:szCs w:val="16"/>
              </w:rPr>
            </w:pPr>
          </w:p>
          <w:p w14:paraId="7A4ADAFB" w14:textId="3B844BDD" w:rsidR="00D910EB" w:rsidRPr="00D910EB" w:rsidRDefault="00D910EB">
            <w:pPr>
              <w:rPr>
                <w:sz w:val="16"/>
                <w:szCs w:val="16"/>
              </w:rPr>
            </w:pPr>
            <w:r w:rsidRPr="00D910EB">
              <w:rPr>
                <w:sz w:val="16"/>
                <w:szCs w:val="16"/>
              </w:rPr>
              <w:t>Reviewed annually.</w:t>
            </w:r>
          </w:p>
        </w:tc>
      </w:tr>
      <w:tr w:rsidR="00F06AB8" w14:paraId="02E48A7D" w14:textId="77777777" w:rsidTr="00F06AB8">
        <w:tc>
          <w:tcPr>
            <w:tcW w:w="1555" w:type="dxa"/>
          </w:tcPr>
          <w:p w14:paraId="6CC90331" w14:textId="77777777" w:rsidR="00F06AB8" w:rsidRDefault="00F06AB8"/>
        </w:tc>
        <w:tc>
          <w:tcPr>
            <w:tcW w:w="1275" w:type="dxa"/>
          </w:tcPr>
          <w:p w14:paraId="768C5573" w14:textId="77777777" w:rsidR="00F06AB8" w:rsidRDefault="00F06AB8"/>
        </w:tc>
        <w:tc>
          <w:tcPr>
            <w:tcW w:w="7230" w:type="dxa"/>
          </w:tcPr>
          <w:p w14:paraId="00B7174A" w14:textId="77777777" w:rsidR="00F06AB8" w:rsidRDefault="00F06AB8"/>
        </w:tc>
        <w:tc>
          <w:tcPr>
            <w:tcW w:w="1098" w:type="dxa"/>
          </w:tcPr>
          <w:p w14:paraId="0B0524C3" w14:textId="77777777" w:rsidR="00F06AB8" w:rsidRDefault="00F06AB8"/>
        </w:tc>
        <w:tc>
          <w:tcPr>
            <w:tcW w:w="2790" w:type="dxa"/>
          </w:tcPr>
          <w:p w14:paraId="5F600D21" w14:textId="77777777" w:rsidR="00F06AB8" w:rsidRDefault="00F06AB8"/>
        </w:tc>
      </w:tr>
      <w:tr w:rsidR="00F06AB8" w14:paraId="778A3C4F" w14:textId="77777777" w:rsidTr="00F06AB8">
        <w:tc>
          <w:tcPr>
            <w:tcW w:w="1555" w:type="dxa"/>
          </w:tcPr>
          <w:p w14:paraId="14A190F7" w14:textId="77777777" w:rsidR="00F06AB8" w:rsidRDefault="00F06AB8"/>
        </w:tc>
        <w:tc>
          <w:tcPr>
            <w:tcW w:w="1275" w:type="dxa"/>
          </w:tcPr>
          <w:p w14:paraId="15430603" w14:textId="77777777" w:rsidR="00F06AB8" w:rsidRDefault="00F06AB8"/>
        </w:tc>
        <w:tc>
          <w:tcPr>
            <w:tcW w:w="7230" w:type="dxa"/>
          </w:tcPr>
          <w:p w14:paraId="474A66FF" w14:textId="77777777" w:rsidR="00F06AB8" w:rsidRDefault="00F06AB8"/>
        </w:tc>
        <w:tc>
          <w:tcPr>
            <w:tcW w:w="1098" w:type="dxa"/>
          </w:tcPr>
          <w:p w14:paraId="0C5E3089" w14:textId="77777777" w:rsidR="00F06AB8" w:rsidRDefault="00F06AB8"/>
        </w:tc>
        <w:tc>
          <w:tcPr>
            <w:tcW w:w="2790" w:type="dxa"/>
          </w:tcPr>
          <w:p w14:paraId="1478C0D4" w14:textId="77777777" w:rsidR="00F06AB8" w:rsidRDefault="00F06AB8"/>
        </w:tc>
      </w:tr>
    </w:tbl>
    <w:p w14:paraId="1E1A6A18" w14:textId="77777777" w:rsidR="00F06AB8" w:rsidRDefault="00F06AB8"/>
    <w:sectPr w:rsidR="00F06AB8" w:rsidSect="00B43080">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0435" w14:textId="77777777" w:rsidR="00690185" w:rsidRDefault="00690185" w:rsidP="00B43080">
      <w:pPr>
        <w:spacing w:after="0" w:line="240" w:lineRule="auto"/>
      </w:pPr>
      <w:r>
        <w:separator/>
      </w:r>
    </w:p>
  </w:endnote>
  <w:endnote w:type="continuationSeparator" w:id="0">
    <w:p w14:paraId="5AA13BDC" w14:textId="77777777" w:rsidR="00690185" w:rsidRDefault="00690185" w:rsidP="00B4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4EB2" w14:textId="34373C1B" w:rsidR="00D910EB" w:rsidRDefault="00D910EB">
    <w:pPr>
      <w:pStyle w:val="Footer"/>
    </w:pPr>
    <w:r>
      <w:t>Adopted November 2025            Reviewed November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9E31" w14:textId="77777777" w:rsidR="00690185" w:rsidRDefault="00690185" w:rsidP="00B43080">
      <w:pPr>
        <w:spacing w:after="0" w:line="240" w:lineRule="auto"/>
      </w:pPr>
      <w:r>
        <w:separator/>
      </w:r>
    </w:p>
  </w:footnote>
  <w:footnote w:type="continuationSeparator" w:id="0">
    <w:p w14:paraId="5D740DA8" w14:textId="77777777" w:rsidR="00690185" w:rsidRDefault="00690185" w:rsidP="00B43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791C" w14:textId="07F89212" w:rsidR="00B43080" w:rsidRDefault="00B43080">
    <w:pPr>
      <w:pStyle w:val="Header"/>
    </w:pPr>
    <w:r>
      <w:t>Oaksey Parish Council Financial Risk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80"/>
    <w:rsid w:val="00037F0D"/>
    <w:rsid w:val="000B5A88"/>
    <w:rsid w:val="00161227"/>
    <w:rsid w:val="002275B2"/>
    <w:rsid w:val="002878F8"/>
    <w:rsid w:val="00361A1C"/>
    <w:rsid w:val="00395FA7"/>
    <w:rsid w:val="005B6A42"/>
    <w:rsid w:val="00690185"/>
    <w:rsid w:val="007168BC"/>
    <w:rsid w:val="00856F9B"/>
    <w:rsid w:val="008F05C7"/>
    <w:rsid w:val="00A27F41"/>
    <w:rsid w:val="00AF38D9"/>
    <w:rsid w:val="00B43080"/>
    <w:rsid w:val="00D3061F"/>
    <w:rsid w:val="00D910EB"/>
    <w:rsid w:val="00E34201"/>
    <w:rsid w:val="00E344F7"/>
    <w:rsid w:val="00E5084F"/>
    <w:rsid w:val="00F0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0E4"/>
  <w15:chartTrackingRefBased/>
  <w15:docId w15:val="{F43C0A9B-EB8C-4C93-A1FA-250A4773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080"/>
    <w:rPr>
      <w:rFonts w:eastAsiaTheme="majorEastAsia" w:cstheme="majorBidi"/>
      <w:color w:val="272727" w:themeColor="text1" w:themeTint="D8"/>
    </w:rPr>
  </w:style>
  <w:style w:type="paragraph" w:styleId="Title">
    <w:name w:val="Title"/>
    <w:basedOn w:val="Normal"/>
    <w:next w:val="Normal"/>
    <w:link w:val="TitleChar"/>
    <w:uiPriority w:val="10"/>
    <w:qFormat/>
    <w:rsid w:val="00B43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080"/>
    <w:pPr>
      <w:spacing w:before="160"/>
      <w:jc w:val="center"/>
    </w:pPr>
    <w:rPr>
      <w:i/>
      <w:iCs/>
      <w:color w:val="404040" w:themeColor="text1" w:themeTint="BF"/>
    </w:rPr>
  </w:style>
  <w:style w:type="character" w:customStyle="1" w:styleId="QuoteChar">
    <w:name w:val="Quote Char"/>
    <w:basedOn w:val="DefaultParagraphFont"/>
    <w:link w:val="Quote"/>
    <w:uiPriority w:val="29"/>
    <w:rsid w:val="00B43080"/>
    <w:rPr>
      <w:i/>
      <w:iCs/>
      <w:color w:val="404040" w:themeColor="text1" w:themeTint="BF"/>
    </w:rPr>
  </w:style>
  <w:style w:type="paragraph" w:styleId="ListParagraph">
    <w:name w:val="List Paragraph"/>
    <w:basedOn w:val="Normal"/>
    <w:uiPriority w:val="34"/>
    <w:qFormat/>
    <w:rsid w:val="00B43080"/>
    <w:pPr>
      <w:ind w:left="720"/>
      <w:contextualSpacing/>
    </w:pPr>
  </w:style>
  <w:style w:type="character" w:styleId="IntenseEmphasis">
    <w:name w:val="Intense Emphasis"/>
    <w:basedOn w:val="DefaultParagraphFont"/>
    <w:uiPriority w:val="21"/>
    <w:qFormat/>
    <w:rsid w:val="00B43080"/>
    <w:rPr>
      <w:i/>
      <w:iCs/>
      <w:color w:val="0F4761" w:themeColor="accent1" w:themeShade="BF"/>
    </w:rPr>
  </w:style>
  <w:style w:type="paragraph" w:styleId="IntenseQuote">
    <w:name w:val="Intense Quote"/>
    <w:basedOn w:val="Normal"/>
    <w:next w:val="Normal"/>
    <w:link w:val="IntenseQuoteChar"/>
    <w:uiPriority w:val="30"/>
    <w:qFormat/>
    <w:rsid w:val="00B43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080"/>
    <w:rPr>
      <w:i/>
      <w:iCs/>
      <w:color w:val="0F4761" w:themeColor="accent1" w:themeShade="BF"/>
    </w:rPr>
  </w:style>
  <w:style w:type="character" w:styleId="IntenseReference">
    <w:name w:val="Intense Reference"/>
    <w:basedOn w:val="DefaultParagraphFont"/>
    <w:uiPriority w:val="32"/>
    <w:qFormat/>
    <w:rsid w:val="00B43080"/>
    <w:rPr>
      <w:b/>
      <w:bCs/>
      <w:smallCaps/>
      <w:color w:val="0F4761" w:themeColor="accent1" w:themeShade="BF"/>
      <w:spacing w:val="5"/>
    </w:rPr>
  </w:style>
  <w:style w:type="table" w:styleId="TableGrid">
    <w:name w:val="Table Grid"/>
    <w:basedOn w:val="TableNormal"/>
    <w:uiPriority w:val="39"/>
    <w:rsid w:val="00B4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080"/>
  </w:style>
  <w:style w:type="paragraph" w:styleId="Footer">
    <w:name w:val="footer"/>
    <w:basedOn w:val="Normal"/>
    <w:link w:val="FooterChar"/>
    <w:uiPriority w:val="99"/>
    <w:unhideWhenUsed/>
    <w:rsid w:val="00B43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3</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4</cp:revision>
  <dcterms:created xsi:type="dcterms:W3CDTF">2025-10-11T19:15:00Z</dcterms:created>
  <dcterms:modified xsi:type="dcterms:W3CDTF">2025-11-10T08:48:00Z</dcterms:modified>
</cp:coreProperties>
</file>